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r w:rsidRPr="00794857">
              <w:t>Assessment</w:t>
            </w:r>
            <w:r w:rsidRPr="003571B1">
              <w:rPr>
                <w:lang w:val="en-AU"/>
              </w:rPr>
              <w:t xml:space="preserve"> Title</w:t>
            </w:r>
          </w:p>
        </w:tc>
        <w:tc>
          <w:tcPr>
            <w:tcW w:w="5962" w:type="dxa"/>
          </w:tcPr>
          <w:p w14:paraId="68575788" w14:textId="380EEABF" w:rsidR="006C4D2E" w:rsidRPr="003C7993" w:rsidRDefault="003C7993" w:rsidP="005E788A">
            <w:pPr>
              <w:rPr>
                <w:sz w:val="28"/>
                <w:szCs w:val="28"/>
                <w:lang w:val="en-AU"/>
              </w:rPr>
            </w:pPr>
            <w:r w:rsidRPr="003C7993">
              <w:rPr>
                <w:sz w:val="28"/>
                <w:szCs w:val="28"/>
                <w:lang w:val="en-AU"/>
              </w:rPr>
              <w:t xml:space="preserve">Assessment </w:t>
            </w:r>
            <w:r w:rsidR="005C4CBB">
              <w:rPr>
                <w:sz w:val="28"/>
                <w:szCs w:val="28"/>
                <w:lang w:val="en-AU"/>
              </w:rPr>
              <w:t>3</w:t>
            </w:r>
            <w:r w:rsidRPr="003C7993">
              <w:rPr>
                <w:sz w:val="28"/>
                <w:szCs w:val="28"/>
                <w:lang w:val="en-AU"/>
              </w:rPr>
              <w:t>: Listening test</w:t>
            </w:r>
          </w:p>
        </w:tc>
      </w:tr>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2"/>
        <w:gridCol w:w="5924"/>
      </w:tblGrid>
      <w:tr w:rsidR="00035B79" w:rsidRPr="00055AAC" w14:paraId="5AE1FEF5" w14:textId="77777777" w:rsidTr="1AC10FB0">
        <w:tc>
          <w:tcPr>
            <w:tcW w:w="3118" w:type="dxa"/>
            <w:shd w:val="clear" w:color="auto" w:fill="F2F2F2" w:themeFill="background1" w:themeFillShade="F2"/>
          </w:tcPr>
          <w:p w14:paraId="457D08FD" w14:textId="77777777" w:rsidR="00035B79" w:rsidRPr="00055AAC" w:rsidRDefault="00035B79" w:rsidP="00C463AD">
            <w:r>
              <w:t xml:space="preserve">Unit code/s </w:t>
            </w:r>
            <w:r w:rsidR="002E31A4">
              <w:t>and</w:t>
            </w:r>
            <w:r>
              <w:t xml:space="preserve"> title/s</w:t>
            </w:r>
          </w:p>
        </w:tc>
        <w:tc>
          <w:tcPr>
            <w:tcW w:w="5962" w:type="dxa"/>
          </w:tcPr>
          <w:p w14:paraId="68CEA6CD" w14:textId="20137641" w:rsidR="00035B79" w:rsidRPr="00055AAC" w:rsidRDefault="00450D66" w:rsidP="00C463AD">
            <w:pPr>
              <w:rPr>
                <w:lang w:val="en-AU"/>
              </w:rPr>
            </w:pPr>
            <w:r>
              <w:rPr>
                <w:lang w:val="en-AU"/>
              </w:rPr>
              <w:t>NAT10937005 Listen to highly complex texts</w:t>
            </w:r>
          </w:p>
        </w:tc>
      </w:tr>
      <w:tr w:rsidR="00035B79" w:rsidRPr="00055AAC" w14:paraId="7AB14017" w14:textId="77777777" w:rsidTr="1AC10FB0">
        <w:tc>
          <w:tcPr>
            <w:tcW w:w="3118" w:type="dxa"/>
            <w:shd w:val="clear" w:color="auto" w:fill="F2F2F2" w:themeFill="background1" w:themeFillShade="F2"/>
          </w:tcPr>
          <w:p w14:paraId="2AFED9D7" w14:textId="77777777" w:rsidR="00035B79" w:rsidRPr="00055AAC" w:rsidRDefault="00035B79" w:rsidP="00C463AD">
            <w:r>
              <w:t xml:space="preserve">Qualification code/s </w:t>
            </w:r>
            <w:r w:rsidR="002E31A4">
              <w:t>and</w:t>
            </w:r>
            <w:r>
              <w:t xml:space="preserve"> title/s</w:t>
            </w:r>
          </w:p>
        </w:tc>
        <w:tc>
          <w:tcPr>
            <w:tcW w:w="5962" w:type="dxa"/>
          </w:tcPr>
          <w:p w14:paraId="0DF7E8F9" w14:textId="7AFB65A0" w:rsidR="00035B79" w:rsidRPr="00055AAC" w:rsidRDefault="00450D66" w:rsidP="00C463AD">
            <w:pPr>
              <w:rPr>
                <w:lang w:val="en-AU"/>
              </w:rPr>
            </w:pPr>
            <w:r>
              <w:rPr>
                <w:lang w:val="en-AU"/>
              </w:rPr>
              <w:t>10937NAT Diploma of English Proficiency</w:t>
            </w:r>
          </w:p>
        </w:tc>
      </w:tr>
      <w:tr w:rsidR="00035B79" w:rsidRPr="00055AAC" w14:paraId="7FD9EF4D" w14:textId="77777777" w:rsidTr="1AC10FB0">
        <w:tc>
          <w:tcPr>
            <w:tcW w:w="3118" w:type="dxa"/>
            <w:shd w:val="clear" w:color="auto" w:fill="F2F2F2" w:themeFill="background1" w:themeFillShade="F2"/>
          </w:tcPr>
          <w:p w14:paraId="7CF4B5ED" w14:textId="77777777" w:rsidR="00035B79" w:rsidRPr="00055AAC" w:rsidRDefault="00035B79" w:rsidP="00C463AD">
            <w:r>
              <w:t>Business unit/Work group</w:t>
            </w:r>
          </w:p>
        </w:tc>
        <w:tc>
          <w:tcPr>
            <w:tcW w:w="5962" w:type="dxa"/>
          </w:tcPr>
          <w:p w14:paraId="52F443CD" w14:textId="4C9B733B" w:rsidR="00035B79" w:rsidRPr="00055AAC" w:rsidRDefault="00450D66" w:rsidP="00C463AD">
            <w:pPr>
              <w:rPr>
                <w:lang w:val="en-AU"/>
              </w:rPr>
            </w:pPr>
            <w:r w:rsidRPr="1AC10FB0">
              <w:rPr>
                <w:lang w:val="en-AU"/>
              </w:rPr>
              <w:t>Health, Community and Foundation Skills</w:t>
            </w:r>
          </w:p>
        </w:tc>
      </w:tr>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1AC10FB0">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138290A2" w14:textId="0E5446F5" w:rsidR="00035B79" w:rsidRPr="00055AAC" w:rsidRDefault="00450D66" w:rsidP="00450D66">
            <w:pPr>
              <w:rPr>
                <w:lang w:val="en-AU"/>
              </w:rPr>
            </w:pPr>
            <w:r w:rsidRPr="00450D66">
              <w:rPr>
                <w:color w:val="000000"/>
                <w:szCs w:val="20"/>
              </w:rPr>
              <w:t>Written questioning</w:t>
            </w:r>
          </w:p>
        </w:tc>
      </w:tr>
      <w:tr w:rsidR="00035B79" w:rsidRPr="00055AAC" w14:paraId="539FF5C0" w14:textId="77777777" w:rsidTr="1AC10FB0">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59D4CBEC" w14:textId="5C7E7258" w:rsidR="00035B79" w:rsidRPr="00055AAC" w:rsidRDefault="3CB56993" w:rsidP="1D16F45E">
            <w:pPr>
              <w:rPr>
                <w:rFonts w:eastAsia="Calibri"/>
                <w:szCs w:val="20"/>
              </w:rPr>
            </w:pPr>
            <w:r w:rsidRPr="1D16F45E">
              <w:rPr>
                <w:rFonts w:eastAsia="Arial" w:cs="Arial"/>
                <w:color w:val="000000" w:themeColor="text1"/>
                <w:szCs w:val="20"/>
              </w:rPr>
              <w:t>In this task, you will listen to one text and will answer written questions about the text to demonstrate your ability to identify and analyse information that you hear.</w:t>
            </w:r>
          </w:p>
        </w:tc>
      </w:tr>
      <w:tr w:rsidR="00035B79" w:rsidRPr="005453FB" w14:paraId="5D1880A6" w14:textId="77777777" w:rsidTr="1AC10FB0">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34BCAC62" w14:textId="77777777" w:rsidR="0046265F" w:rsidRPr="00EE03F2" w:rsidRDefault="0046265F" w:rsidP="0046265F">
            <w:pPr>
              <w:pStyle w:val="BodyText"/>
              <w:numPr>
                <w:ilvl w:val="0"/>
                <w:numId w:val="9"/>
              </w:numPr>
              <w:rPr>
                <w:rFonts w:cs="Arial"/>
              </w:rPr>
            </w:pPr>
            <w:r w:rsidRPr="00EE03F2">
              <w:rPr>
                <w:rFonts w:cs="Arial"/>
              </w:rPr>
              <w:t>Mobile phones are not allowed on the tables and must be switched to silent</w:t>
            </w:r>
          </w:p>
          <w:p w14:paraId="452E0285" w14:textId="4CAB6D8E" w:rsidR="0046265F" w:rsidRPr="00EE03F2" w:rsidRDefault="0046265F" w:rsidP="0046265F">
            <w:pPr>
              <w:pStyle w:val="BodyText"/>
              <w:numPr>
                <w:ilvl w:val="0"/>
                <w:numId w:val="9"/>
              </w:numPr>
              <w:rPr>
                <w:rFonts w:cs="Arial"/>
              </w:rPr>
            </w:pPr>
            <w:r>
              <w:rPr>
                <w:rFonts w:cs="Arial"/>
              </w:rPr>
              <w:t>You</w:t>
            </w:r>
            <w:r w:rsidRPr="00EE03F2">
              <w:rPr>
                <w:rFonts w:cs="Arial"/>
              </w:rPr>
              <w:t xml:space="preserve"> will listen </w:t>
            </w:r>
            <w:r w:rsidRPr="00EE03F2">
              <w:rPr>
                <w:rFonts w:cs="Arial"/>
                <w:bCs/>
              </w:rPr>
              <w:t>t</w:t>
            </w:r>
            <w:r>
              <w:rPr>
                <w:rFonts w:cs="Arial"/>
                <w:bCs/>
              </w:rPr>
              <w:t>hree times</w:t>
            </w:r>
            <w:r w:rsidRPr="00EE03F2">
              <w:rPr>
                <w:rFonts w:cs="Arial"/>
              </w:rPr>
              <w:t xml:space="preserve"> to the audio clip of between </w:t>
            </w:r>
            <w:r>
              <w:rPr>
                <w:rFonts w:cs="Arial"/>
              </w:rPr>
              <w:t>6</w:t>
            </w:r>
            <w:r w:rsidRPr="00EE03F2">
              <w:rPr>
                <w:rFonts w:cs="Arial"/>
              </w:rPr>
              <w:t>-</w:t>
            </w:r>
            <w:r w:rsidR="0037745E">
              <w:rPr>
                <w:rFonts w:cs="Arial"/>
              </w:rPr>
              <w:t>8</w:t>
            </w:r>
            <w:r w:rsidRPr="00EE03F2">
              <w:rPr>
                <w:rFonts w:cs="Arial"/>
              </w:rPr>
              <w:t xml:space="preserve"> minutes</w:t>
            </w:r>
          </w:p>
          <w:p w14:paraId="112376C5" w14:textId="356273FA" w:rsidR="0046265F" w:rsidRPr="00EE03F2" w:rsidRDefault="0046265F" w:rsidP="0046265F">
            <w:pPr>
              <w:pStyle w:val="BodyText"/>
              <w:numPr>
                <w:ilvl w:val="0"/>
                <w:numId w:val="9"/>
              </w:numPr>
              <w:rPr>
                <w:rFonts w:cs="Arial"/>
              </w:rPr>
            </w:pPr>
            <w:r w:rsidRPr="00EE03F2">
              <w:rPr>
                <w:rFonts w:cs="Arial"/>
              </w:rPr>
              <w:t xml:space="preserve">The first time </w:t>
            </w:r>
            <w:r>
              <w:rPr>
                <w:rFonts w:cs="Arial"/>
              </w:rPr>
              <w:t>you</w:t>
            </w:r>
            <w:r w:rsidRPr="00EE03F2">
              <w:rPr>
                <w:rFonts w:cs="Arial"/>
              </w:rPr>
              <w:t xml:space="preserve"> listen to the audio clip, </w:t>
            </w:r>
            <w:r>
              <w:rPr>
                <w:rFonts w:cs="Arial"/>
              </w:rPr>
              <w:t>you</w:t>
            </w:r>
            <w:r w:rsidRPr="00EE03F2">
              <w:rPr>
                <w:rFonts w:cs="Arial"/>
              </w:rPr>
              <w:t xml:space="preserve"> will not have the questions</w:t>
            </w:r>
            <w:r>
              <w:rPr>
                <w:rFonts w:cs="Arial"/>
              </w:rPr>
              <w:t xml:space="preserve">, but you need to take notes on the spoken text </w:t>
            </w:r>
            <w:r w:rsidRPr="00EE03F2">
              <w:rPr>
                <w:rFonts w:cs="Arial"/>
              </w:rPr>
              <w:t xml:space="preserve"> </w:t>
            </w:r>
          </w:p>
          <w:p w14:paraId="6BD666E6" w14:textId="4691656A" w:rsidR="0046265F" w:rsidRPr="00EE03F2" w:rsidRDefault="0046265F" w:rsidP="0046265F">
            <w:pPr>
              <w:pStyle w:val="BodyText"/>
              <w:numPr>
                <w:ilvl w:val="0"/>
                <w:numId w:val="9"/>
              </w:numPr>
              <w:rPr>
                <w:rFonts w:cs="Arial"/>
              </w:rPr>
            </w:pPr>
            <w:r w:rsidRPr="00EE03F2">
              <w:rPr>
                <w:rFonts w:cs="Arial"/>
              </w:rPr>
              <w:t xml:space="preserve">Before the second listening, </w:t>
            </w:r>
            <w:r>
              <w:rPr>
                <w:rFonts w:cs="Arial"/>
              </w:rPr>
              <w:t xml:space="preserve">your lecturer will distribute </w:t>
            </w:r>
            <w:r w:rsidRPr="00EE03F2">
              <w:rPr>
                <w:rFonts w:cs="Arial"/>
              </w:rPr>
              <w:t xml:space="preserve">the questions and </w:t>
            </w:r>
            <w:r>
              <w:rPr>
                <w:rFonts w:cs="Arial"/>
              </w:rPr>
              <w:t xml:space="preserve">allow you </w:t>
            </w:r>
            <w:r w:rsidRPr="00EE03F2">
              <w:rPr>
                <w:rFonts w:cs="Arial"/>
              </w:rPr>
              <w:t xml:space="preserve">approximately </w:t>
            </w:r>
            <w:r w:rsidRPr="00EE03F2">
              <w:rPr>
                <w:rFonts w:cs="Arial"/>
                <w:bCs/>
              </w:rPr>
              <w:t>10-15</w:t>
            </w:r>
            <w:r w:rsidRPr="00EE03F2">
              <w:rPr>
                <w:rFonts w:cs="Arial"/>
                <w:b/>
              </w:rPr>
              <w:t xml:space="preserve"> </w:t>
            </w:r>
            <w:r w:rsidRPr="00EE03F2">
              <w:rPr>
                <w:rFonts w:cs="Arial"/>
                <w:bCs/>
              </w:rPr>
              <w:t>minutes</w:t>
            </w:r>
            <w:r w:rsidRPr="00EE03F2">
              <w:rPr>
                <w:rFonts w:cs="Arial"/>
                <w:color w:val="FF0000"/>
              </w:rPr>
              <w:t xml:space="preserve"> </w:t>
            </w:r>
            <w:r w:rsidRPr="00EE03F2">
              <w:rPr>
                <w:rFonts w:cs="Arial"/>
              </w:rPr>
              <w:t xml:space="preserve">to look over the questions and read through </w:t>
            </w:r>
            <w:r>
              <w:rPr>
                <w:rFonts w:cs="Arial"/>
              </w:rPr>
              <w:t>your</w:t>
            </w:r>
            <w:r w:rsidRPr="00EE03F2">
              <w:rPr>
                <w:rFonts w:cs="Arial"/>
              </w:rPr>
              <w:t xml:space="preserve"> notes to try and answer any of the questions </w:t>
            </w:r>
            <w:r>
              <w:rPr>
                <w:rFonts w:cs="Arial"/>
              </w:rPr>
              <w:t>you</w:t>
            </w:r>
            <w:r w:rsidRPr="00EE03F2">
              <w:rPr>
                <w:rFonts w:cs="Arial"/>
              </w:rPr>
              <w:t xml:space="preserve"> already have the answers for.</w:t>
            </w:r>
          </w:p>
          <w:p w14:paraId="1B366790" w14:textId="5E910983" w:rsidR="0046265F" w:rsidRDefault="0046265F" w:rsidP="0046265F">
            <w:pPr>
              <w:pStyle w:val="BodyText"/>
              <w:numPr>
                <w:ilvl w:val="0"/>
                <w:numId w:val="9"/>
              </w:numPr>
              <w:rPr>
                <w:rFonts w:cs="Arial"/>
              </w:rPr>
            </w:pPr>
            <w:r>
              <w:rPr>
                <w:rFonts w:cs="Arial"/>
              </w:rPr>
              <w:t>T</w:t>
            </w:r>
            <w:r w:rsidRPr="00EE03F2">
              <w:rPr>
                <w:rFonts w:cs="Arial"/>
              </w:rPr>
              <w:t xml:space="preserve">he audio </w:t>
            </w:r>
            <w:r>
              <w:rPr>
                <w:rFonts w:cs="Arial"/>
              </w:rPr>
              <w:t xml:space="preserve">will be played </w:t>
            </w:r>
            <w:r w:rsidRPr="00EE03F2">
              <w:rPr>
                <w:rFonts w:cs="Arial"/>
              </w:rPr>
              <w:t>for a 2</w:t>
            </w:r>
            <w:r w:rsidRPr="00EE03F2">
              <w:rPr>
                <w:rFonts w:cs="Arial"/>
                <w:vertAlign w:val="superscript"/>
              </w:rPr>
              <w:t>nd</w:t>
            </w:r>
            <w:r w:rsidRPr="00EE03F2">
              <w:rPr>
                <w:rFonts w:cs="Arial"/>
              </w:rPr>
              <w:t xml:space="preserve"> time</w:t>
            </w:r>
            <w:r>
              <w:rPr>
                <w:rFonts w:cs="Arial"/>
              </w:rPr>
              <w:t>.</w:t>
            </w:r>
            <w:r w:rsidRPr="00EE03F2">
              <w:rPr>
                <w:rFonts w:cs="Arial"/>
              </w:rPr>
              <w:t xml:space="preserve"> </w:t>
            </w:r>
            <w:r>
              <w:rPr>
                <w:rFonts w:cs="Arial"/>
              </w:rPr>
              <w:t>As you</w:t>
            </w:r>
            <w:r w:rsidRPr="00EE03F2">
              <w:rPr>
                <w:rFonts w:cs="Arial"/>
              </w:rPr>
              <w:t xml:space="preserve"> listen</w:t>
            </w:r>
            <w:r>
              <w:rPr>
                <w:rFonts w:cs="Arial"/>
              </w:rPr>
              <w:t>,</w:t>
            </w:r>
            <w:r w:rsidRPr="00EE03F2">
              <w:rPr>
                <w:rFonts w:cs="Arial"/>
              </w:rPr>
              <w:t xml:space="preserve"> take more notes or answer directly on the question sheet</w:t>
            </w:r>
          </w:p>
          <w:p w14:paraId="7D26BF14" w14:textId="455F0353" w:rsidR="0046265F" w:rsidRPr="00EE03F2" w:rsidRDefault="0046265F" w:rsidP="0046265F">
            <w:pPr>
              <w:pStyle w:val="BodyText"/>
              <w:numPr>
                <w:ilvl w:val="0"/>
                <w:numId w:val="9"/>
              </w:numPr>
              <w:rPr>
                <w:rFonts w:cs="Arial"/>
              </w:rPr>
            </w:pPr>
            <w:r>
              <w:rPr>
                <w:rFonts w:cs="Arial"/>
              </w:rPr>
              <w:t>The audio will then be played a 3</w:t>
            </w:r>
            <w:r w:rsidRPr="0046265F">
              <w:rPr>
                <w:rFonts w:cs="Arial"/>
                <w:vertAlign w:val="superscript"/>
              </w:rPr>
              <w:t>rd</w:t>
            </w:r>
            <w:r>
              <w:rPr>
                <w:rFonts w:cs="Arial"/>
              </w:rPr>
              <w:t xml:space="preserve"> time.</w:t>
            </w:r>
          </w:p>
          <w:p w14:paraId="112FC945" w14:textId="1943EC7C" w:rsidR="0046265F" w:rsidRPr="00EE03F2" w:rsidRDefault="0046265F" w:rsidP="0046265F">
            <w:pPr>
              <w:pStyle w:val="BodyText"/>
              <w:numPr>
                <w:ilvl w:val="0"/>
                <w:numId w:val="9"/>
              </w:numPr>
              <w:rPr>
                <w:rFonts w:cs="Arial"/>
              </w:rPr>
            </w:pPr>
            <w:r>
              <w:rPr>
                <w:rFonts w:cs="Arial"/>
              </w:rPr>
              <w:t>You will be given</w:t>
            </w:r>
            <w:r w:rsidRPr="00EE03F2">
              <w:rPr>
                <w:rFonts w:cs="Arial"/>
              </w:rPr>
              <w:t xml:space="preserve"> approx.</w:t>
            </w:r>
            <w:r>
              <w:rPr>
                <w:rFonts w:cs="Arial"/>
              </w:rPr>
              <w:t xml:space="preserve"> </w:t>
            </w:r>
            <w:r w:rsidRPr="00EE03F2">
              <w:rPr>
                <w:rFonts w:cs="Arial"/>
                <w:bCs/>
              </w:rPr>
              <w:t>15-20 minutes</w:t>
            </w:r>
            <w:r w:rsidRPr="00EE03F2">
              <w:rPr>
                <w:rFonts w:cs="Arial"/>
              </w:rPr>
              <w:t xml:space="preserve"> to answer all the questions and go back through </w:t>
            </w:r>
            <w:r>
              <w:rPr>
                <w:rFonts w:cs="Arial"/>
              </w:rPr>
              <w:t>your</w:t>
            </w:r>
            <w:r w:rsidRPr="00EE03F2">
              <w:rPr>
                <w:rFonts w:cs="Arial"/>
              </w:rPr>
              <w:t xml:space="preserve"> notes</w:t>
            </w:r>
          </w:p>
          <w:p w14:paraId="71491A41" w14:textId="45C023AD" w:rsidR="0046265F" w:rsidRPr="00EE03F2" w:rsidRDefault="4F4583FF" w:rsidP="0046265F">
            <w:pPr>
              <w:pStyle w:val="BodyText"/>
              <w:numPr>
                <w:ilvl w:val="0"/>
                <w:numId w:val="9"/>
              </w:numPr>
              <w:rPr>
                <w:rFonts w:cs="Arial"/>
              </w:rPr>
            </w:pPr>
            <w:r w:rsidRPr="1AC10FB0">
              <w:rPr>
                <w:rFonts w:cs="Arial"/>
              </w:rPr>
              <w:t>You must hand in all sheets of paper: any notes, question sheets, answers to your lecturer at the end of the test.</w:t>
            </w:r>
          </w:p>
          <w:p w14:paraId="1C8126AD" w14:textId="5A2B2EB6" w:rsidR="0046265F" w:rsidRPr="00AC3C07" w:rsidRDefault="0046265F" w:rsidP="0046265F">
            <w:pPr>
              <w:pStyle w:val="BodyText"/>
              <w:numPr>
                <w:ilvl w:val="0"/>
                <w:numId w:val="9"/>
              </w:numPr>
            </w:pPr>
            <w:r>
              <w:rPr>
                <w:rFonts w:cs="Arial"/>
              </w:rPr>
              <w:t>You cann</w:t>
            </w:r>
            <w:r w:rsidRPr="00EE03F2">
              <w:rPr>
                <w:rFonts w:cs="Arial"/>
              </w:rPr>
              <w:t>ot take any test material home.</w:t>
            </w:r>
          </w:p>
          <w:p w14:paraId="6BD1723D" w14:textId="18A95F60" w:rsidR="00035B79" w:rsidRPr="000509D5" w:rsidRDefault="00035B79" w:rsidP="00450D66">
            <w:pPr>
              <w:rPr>
                <w:bCs/>
                <w:iCs/>
              </w:rPr>
            </w:pPr>
          </w:p>
        </w:tc>
      </w:tr>
      <w:tr w:rsidR="00035B79" w:rsidRPr="00055AAC" w14:paraId="4D602323" w14:textId="77777777" w:rsidTr="1AC10FB0">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34C0393A" w14:textId="02B9311A" w:rsidR="00035B79" w:rsidRPr="00930A8B" w:rsidRDefault="00F13B22" w:rsidP="00450D66">
            <w:r>
              <w:t>6</w:t>
            </w:r>
            <w:r w:rsidR="00450D66">
              <w:t>0 minutes</w:t>
            </w:r>
          </w:p>
        </w:tc>
      </w:tr>
      <w:tr w:rsidR="00035B79" w:rsidRPr="00055AAC" w14:paraId="20A614C9" w14:textId="77777777" w:rsidTr="1AC10FB0">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1CA92967" w14:textId="4B1C9053" w:rsidR="00035B79" w:rsidRPr="00055AAC" w:rsidRDefault="00450D66" w:rsidP="00450D66">
            <w:pPr>
              <w:rPr>
                <w:lang w:val="en-AU"/>
              </w:rPr>
            </w:pPr>
            <w:r w:rsidRPr="00450D66">
              <w:rPr>
                <w:color w:val="000000"/>
                <w:szCs w:val="20"/>
              </w:rPr>
              <w:t>This assessment will happen in the classroom or another learning environment. You will be supervised by your assessor.</w:t>
            </w:r>
          </w:p>
        </w:tc>
      </w:tr>
      <w:tr w:rsidR="00035B79" w:rsidRPr="00055AAC" w14:paraId="2C38724E" w14:textId="77777777" w:rsidTr="1AC10FB0">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703E971F" w14:textId="2167B133" w:rsidR="00035B79" w:rsidRPr="00055AAC" w:rsidRDefault="00450D66" w:rsidP="00450D66">
            <w:pPr>
              <w:rPr>
                <w:lang w:val="en-AU"/>
              </w:rPr>
            </w:pPr>
            <w:r w:rsidRPr="0583BA4E">
              <w:rPr>
                <w:rFonts w:eastAsia="Times New Roman" w:cs="Arial"/>
                <w:lang w:eastAsia="en-GB"/>
              </w:rPr>
              <w:t xml:space="preserve">To receive a satisfactory outcome for this assessment, you must </w:t>
            </w:r>
            <w:r w:rsidR="7BF23A36" w:rsidRPr="0583BA4E">
              <w:rPr>
                <w:rFonts w:eastAsia="Times New Roman" w:cs="Arial"/>
                <w:lang w:eastAsia="en-GB"/>
              </w:rPr>
              <w:t xml:space="preserve">answer question 2 correctly and </w:t>
            </w:r>
            <w:r w:rsidRPr="0583BA4E">
              <w:rPr>
                <w:rFonts w:eastAsia="Times New Roman" w:cs="Arial"/>
                <w:lang w:eastAsia="en-GB"/>
              </w:rPr>
              <w:t>achieve 65% correct answers</w:t>
            </w:r>
          </w:p>
        </w:tc>
      </w:tr>
      <w:tr w:rsidR="00035B79" w:rsidRPr="00055AAC" w14:paraId="2A05EC7D" w14:textId="77777777" w:rsidTr="1AC10FB0">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6DA69097" w14:textId="21241711" w:rsidR="00035B79" w:rsidRPr="00055AAC" w:rsidRDefault="00DC0681" w:rsidP="00DC0681">
            <w:pPr>
              <w:rPr>
                <w:lang w:val="en-AU"/>
              </w:rPr>
            </w:pPr>
            <w:r w:rsidRPr="00DC0681">
              <w:rPr>
                <w:color w:val="000000"/>
                <w:szCs w:val="20"/>
              </w:rPr>
              <w:t>You can ask questions about the task. This task is ‘closed book’ - you cannot use class notes, handouts or dictionaries during the task. You cannot discuss or share answers.</w:t>
            </w:r>
          </w:p>
        </w:tc>
      </w:tr>
      <w:tr w:rsidR="00035B79" w:rsidRPr="00055AAC" w14:paraId="07E97F1B" w14:textId="77777777" w:rsidTr="1AC10FB0">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F8E157" w14:textId="7325FA5C" w:rsidR="00035B79" w:rsidRPr="00055AAC" w:rsidRDefault="00DC0681" w:rsidP="00DC0681">
            <w:pPr>
              <w:rPr>
                <w:lang w:val="en-AU"/>
              </w:rPr>
            </w:pPr>
            <w:r w:rsidRPr="00DC0681">
              <w:rPr>
                <w:color w:val="000000"/>
                <w:szCs w:val="20"/>
              </w:rPr>
              <w:t>You must bring a writing tool.</w:t>
            </w:r>
          </w:p>
        </w:tc>
      </w:tr>
      <w:tr w:rsidR="00035B79" w:rsidRPr="00055AAC" w14:paraId="04284EA6" w14:textId="77777777" w:rsidTr="1AC10FB0">
        <w:tc>
          <w:tcPr>
            <w:tcW w:w="3119" w:type="dxa"/>
            <w:shd w:val="clear" w:color="auto" w:fill="F2F2F2" w:themeFill="background1" w:themeFillShade="F2"/>
          </w:tcPr>
          <w:p w14:paraId="23BDE0A3" w14:textId="77777777" w:rsidR="00035B79" w:rsidRDefault="00035B79" w:rsidP="00C463AD">
            <w:r>
              <w:t>Result notification and reassessment information</w:t>
            </w:r>
          </w:p>
        </w:tc>
        <w:tc>
          <w:tcPr>
            <w:tcW w:w="5907" w:type="dxa"/>
          </w:tcPr>
          <w:p w14:paraId="715BD55F" w14:textId="30B6B185" w:rsidR="0054339E" w:rsidRPr="00FF3099" w:rsidRDefault="0054339E" w:rsidP="0054339E">
            <w:pPr>
              <w:pStyle w:val="BodyText"/>
            </w:pPr>
            <w:r>
              <w:t xml:space="preserve">Your assessor will provide you with </w:t>
            </w:r>
            <w:r w:rsidRPr="00FF3099">
              <w:t>feedback within 2 weeks of the assessment event.</w:t>
            </w:r>
          </w:p>
          <w:p w14:paraId="6832E92D" w14:textId="5BD45681" w:rsidR="00035B79" w:rsidRPr="00055AAC" w:rsidRDefault="0054339E" w:rsidP="0054339E">
            <w:pPr>
              <w:pStyle w:val="BodyText"/>
              <w:rPr>
                <w:lang w:val="en-AU"/>
              </w:rPr>
            </w:pPr>
            <w:r w:rsidRPr="00FF3099">
              <w:t xml:space="preserve">If re-assessment is required, </w:t>
            </w:r>
            <w:r>
              <w:t xml:space="preserve">your assessor will provide you information about </w:t>
            </w:r>
            <w:r w:rsidRPr="00FF3099">
              <w:t>a re-assessment date.</w:t>
            </w:r>
          </w:p>
        </w:tc>
      </w:tr>
    </w:tbl>
    <w:p w14:paraId="195DEDFB" w14:textId="77777777" w:rsidR="00035B79" w:rsidRDefault="00035B79"/>
    <w:p w14:paraId="09C8ECC9" w14:textId="77777777" w:rsidR="00DC401F" w:rsidRDefault="00DC401F"/>
    <w:sectPr w:rsidR="00DC401F" w:rsidSect="008F4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89FA" w14:textId="77777777" w:rsidR="00522224" w:rsidRDefault="00522224" w:rsidP="00D77177">
      <w:r>
        <w:separator/>
      </w:r>
    </w:p>
  </w:endnote>
  <w:endnote w:type="continuationSeparator" w:id="0">
    <w:p w14:paraId="1213987E" w14:textId="77777777" w:rsidR="00522224" w:rsidRDefault="00522224"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0831" w14:textId="77777777" w:rsidR="0071635A" w:rsidRDefault="0071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1E1D" w14:textId="77777777" w:rsidR="002E31A4" w:rsidRPr="007B056E" w:rsidRDefault="002E31A4" w:rsidP="005E788A">
    <w:pPr>
      <w:pStyle w:val="Footer"/>
      <w:tabs>
        <w:tab w:val="clear" w:pos="4513"/>
      </w:tabs>
      <w:spacing w:line="200" w:lineRule="exact"/>
    </w:pPr>
    <w:r w:rsidRPr="007B056E">
      <w:t xml:space="preserve">Document name: </w:t>
    </w:r>
    <w:fldSimple w:instr="FILENAME \* MERGEFORMAT">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649E44B3"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9B4231">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0972D1C2"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9B4231">
          <w:rPr>
            <w:color w:val="A6A6A6" w:themeColor="background1" w:themeShade="A6"/>
            <w:sz w:val="9"/>
            <w:szCs w:val="13"/>
          </w:rPr>
          <w:t>8.0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0555" w14:textId="77777777" w:rsidR="000F195B" w:rsidRPr="007B056E" w:rsidRDefault="000F195B" w:rsidP="002E31A4">
    <w:pPr>
      <w:pStyle w:val="Footer"/>
      <w:tabs>
        <w:tab w:val="clear" w:pos="4513"/>
      </w:tabs>
      <w:spacing w:line="200" w:lineRule="exact"/>
    </w:pPr>
    <w:r w:rsidRPr="007B056E">
      <w:t xml:space="preserve">Document name: </w:t>
    </w:r>
    <w:fldSimple w:instr=" FILENAME \* MERGEFORMAT ">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4519C8BC"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9B4231">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4A4015A0"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9B4231">
          <w:rPr>
            <w:color w:val="A6A6A6" w:themeColor="background1" w:themeShade="A6"/>
            <w:sz w:val="9"/>
            <w:szCs w:val="13"/>
          </w:rPr>
          <w:t>8.0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BFA4" w14:textId="77777777" w:rsidR="00522224" w:rsidRDefault="00522224" w:rsidP="00D77177">
      <w:r>
        <w:separator/>
      </w:r>
    </w:p>
  </w:footnote>
  <w:footnote w:type="continuationSeparator" w:id="0">
    <w:p w14:paraId="3566455F" w14:textId="77777777" w:rsidR="00522224" w:rsidRDefault="00522224"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9531" w14:textId="77777777" w:rsidR="0071635A" w:rsidRDefault="0071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8FA3" w14:textId="77777777" w:rsidR="0071635A" w:rsidRDefault="0071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0" w:name="_Hlk29374608"/>
    <w:bookmarkStart w:id="1" w:name="_Hlk29374609"/>
    <w:bookmarkStart w:id="2" w:name="_Hlk29382122"/>
    <w:bookmarkStart w:id="3" w:name="_Hlk29382123"/>
    <w:r>
      <w:rPr>
        <w:noProof/>
      </w:rPr>
      <w:drawing>
        <wp:anchor distT="0" distB="0" distL="114300" distR="114300" simplePos="0" relativeHeight="251668480" behindDoc="0" locked="0" layoutInCell="1" allowOverlap="1" wp14:anchorId="46255BFC" wp14:editId="2246B9F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1AC10FB0"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0"/>
  <w:bookmarkEnd w:id="1"/>
  <w:bookmarkEnd w:id="2"/>
  <w:bookmarkEnd w:id="3"/>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4" w15:restartNumberingAfterBreak="0">
    <w:nsid w:val="6CC210D6"/>
    <w:multiLevelType w:val="hybridMultilevel"/>
    <w:tmpl w:val="31089024"/>
    <w:lvl w:ilvl="0" w:tplc="234462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35B79"/>
    <w:rsid w:val="000509D5"/>
    <w:rsid w:val="000C57BA"/>
    <w:rsid w:val="000C5903"/>
    <w:rsid w:val="000F195B"/>
    <w:rsid w:val="001741A4"/>
    <w:rsid w:val="0020332F"/>
    <w:rsid w:val="00283979"/>
    <w:rsid w:val="002A5809"/>
    <w:rsid w:val="002D1944"/>
    <w:rsid w:val="002D1AF7"/>
    <w:rsid w:val="002E31A4"/>
    <w:rsid w:val="002F4687"/>
    <w:rsid w:val="00337833"/>
    <w:rsid w:val="0037745E"/>
    <w:rsid w:val="0039131C"/>
    <w:rsid w:val="003931B8"/>
    <w:rsid w:val="003A3343"/>
    <w:rsid w:val="003B7014"/>
    <w:rsid w:val="003C7993"/>
    <w:rsid w:val="00410E10"/>
    <w:rsid w:val="004479E4"/>
    <w:rsid w:val="00450D66"/>
    <w:rsid w:val="0046265F"/>
    <w:rsid w:val="004728E7"/>
    <w:rsid w:val="004D2752"/>
    <w:rsid w:val="004E7272"/>
    <w:rsid w:val="00510D83"/>
    <w:rsid w:val="00522224"/>
    <w:rsid w:val="0054339E"/>
    <w:rsid w:val="005716F3"/>
    <w:rsid w:val="00591013"/>
    <w:rsid w:val="005A5370"/>
    <w:rsid w:val="005C4CBB"/>
    <w:rsid w:val="005E0440"/>
    <w:rsid w:val="005E15D3"/>
    <w:rsid w:val="005E195A"/>
    <w:rsid w:val="005F5438"/>
    <w:rsid w:val="00607E89"/>
    <w:rsid w:val="006354CE"/>
    <w:rsid w:val="006949D0"/>
    <w:rsid w:val="00697183"/>
    <w:rsid w:val="00697BE3"/>
    <w:rsid w:val="006C4D2E"/>
    <w:rsid w:val="00714E4E"/>
    <w:rsid w:val="0071635A"/>
    <w:rsid w:val="00753B90"/>
    <w:rsid w:val="007870C6"/>
    <w:rsid w:val="007B056E"/>
    <w:rsid w:val="008300D3"/>
    <w:rsid w:val="00854F34"/>
    <w:rsid w:val="008F1FDB"/>
    <w:rsid w:val="008F442C"/>
    <w:rsid w:val="009150EA"/>
    <w:rsid w:val="0096557A"/>
    <w:rsid w:val="009A0630"/>
    <w:rsid w:val="009B4231"/>
    <w:rsid w:val="009F5C25"/>
    <w:rsid w:val="00A70CA8"/>
    <w:rsid w:val="00A93630"/>
    <w:rsid w:val="00B339EE"/>
    <w:rsid w:val="00B404A6"/>
    <w:rsid w:val="00B476F7"/>
    <w:rsid w:val="00BD408C"/>
    <w:rsid w:val="00C00D30"/>
    <w:rsid w:val="00C02543"/>
    <w:rsid w:val="00CA2F2B"/>
    <w:rsid w:val="00D77177"/>
    <w:rsid w:val="00DA3761"/>
    <w:rsid w:val="00DC0681"/>
    <w:rsid w:val="00DC401F"/>
    <w:rsid w:val="00DF0FF9"/>
    <w:rsid w:val="00E258EC"/>
    <w:rsid w:val="00E64D8D"/>
    <w:rsid w:val="00E91D19"/>
    <w:rsid w:val="00E97EB3"/>
    <w:rsid w:val="00EA3ABE"/>
    <w:rsid w:val="00EB3ED2"/>
    <w:rsid w:val="00EE12FB"/>
    <w:rsid w:val="00F13B22"/>
    <w:rsid w:val="00F3399F"/>
    <w:rsid w:val="00F43050"/>
    <w:rsid w:val="00F74093"/>
    <w:rsid w:val="00F934C5"/>
    <w:rsid w:val="0583BA4E"/>
    <w:rsid w:val="1AC10FB0"/>
    <w:rsid w:val="1D16F45E"/>
    <w:rsid w:val="3CB56993"/>
    <w:rsid w:val="4469D656"/>
    <w:rsid w:val="4F4583FF"/>
    <w:rsid w:val="7BF23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 w:type="paragraph" w:styleId="BodyText">
    <w:name w:val="Body Text"/>
    <w:basedOn w:val="Normal"/>
    <w:link w:val="BodyTextChar"/>
    <w:qFormat/>
    <w:rsid w:val="00DC0681"/>
    <w:rPr>
      <w:rFonts w:eastAsia="Times New Roman" w:cs="Minion Pro"/>
      <w:szCs w:val="20"/>
      <w:lang w:eastAsia="en-GB"/>
    </w:rPr>
  </w:style>
  <w:style w:type="character" w:customStyle="1" w:styleId="BodyTextChar">
    <w:name w:val="Body Text Char"/>
    <w:basedOn w:val="DefaultParagraphFont"/>
    <w:link w:val="BodyText"/>
    <w:rsid w:val="00DC0681"/>
    <w:rPr>
      <w:rFonts w:ascii="Arial" w:eastAsia="Times New Roman" w:hAnsi="Arial" w:cs="Minion Pro"/>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8.0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3</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NAT10937005</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2021-07-06T14:30:00+00:00</DateOfCurrentRelease>
    <Approver xmlns="1c07d8c7-c900-4f17-8efa-882eb357c716">
      <UserInfo>
        <DisplayName>Veronica Ormerod</DisplayName>
        <AccountId>226</AccountId>
        <AccountType/>
      </UserInfo>
    </Approver>
    <UOC_x0020_Title xmlns="1c07d8c7-c900-4f17-8efa-882eb357c716">Listen to highly complex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1C4C3-DC6E-4E5E-9EC7-6A5AD233A365}">
  <ds:schemaRefs>
    <ds:schemaRef ds:uri="http://schemas.microsoft.com/office/2006/metadata/properties"/>
    <ds:schemaRef ds:uri="http://schemas.microsoft.com/office/infopath/2007/PartnerControls"/>
    <ds:schemaRef ds:uri="3b32f6f0-ddcd-4e66-a0c8-12c7c6b50ecf"/>
    <ds:schemaRef ds:uri="d43c075a-8024-4160-8ee5-cf72a531c29c"/>
    <ds:schemaRef ds:uri="1c07d8c7-c900-4f17-8efa-882eb357c71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FE8D3A8B-0CA1-4F18-8B1B-2BDC6AD99281}">
  <ds:schemaRefs>
    <ds:schemaRef ds:uri="http://schemas.microsoft.com/sharepoint/events"/>
  </ds:schemaRefs>
</ds:datastoreItem>
</file>

<file path=customXml/itemProps3.xml><?xml version="1.0" encoding="utf-8"?>
<ds:datastoreItem xmlns:ds="http://schemas.openxmlformats.org/officeDocument/2006/customXml" ds:itemID="{F6C36F38-03E2-4178-801F-AE4B05129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921EB-4D30-424E-ADCC-03E9E01C1A9D}">
  <ds:schemaRefs>
    <ds:schemaRef ds:uri="office.server.policy"/>
  </ds:schemaRefs>
</ds:datastoreItem>
</file>

<file path=customXml/itemProps5.xml><?xml version="1.0" encoding="utf-8"?>
<ds:datastoreItem xmlns:ds="http://schemas.openxmlformats.org/officeDocument/2006/customXml" ds:itemID="{5EE328BE-12BF-451E-9C96-9512579BF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C:\Users\howiet\Downloads\ASI-Assessment Student Instructions (2).dotx</Template>
  <TotalTime>0</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dcterms:created xsi:type="dcterms:W3CDTF">2021-10-19T04:53:00Z</dcterms:created>
  <dcterms:modified xsi:type="dcterms:W3CDTF">2021-10-19T04:53:00Z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ies>
</file>