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CFE8"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48"/>
          <w:szCs w:val="48"/>
          <w:lang w:eastAsia="en-AU"/>
        </w:rPr>
      </w:pPr>
      <w:r w:rsidRPr="00F04075">
        <w:rPr>
          <w:rFonts w:ascii="Helvetica" w:eastAsia="Times New Roman" w:hAnsi="Helvetica" w:cs="Times New Roman"/>
          <w:color w:val="2D3B45"/>
          <w:sz w:val="48"/>
          <w:szCs w:val="48"/>
          <w:lang w:eastAsia="en-AU"/>
        </w:rPr>
        <w:t>Using active and passive when reporting evidence</w:t>
      </w:r>
    </w:p>
    <w:p w14:paraId="33DED52B" w14:textId="4CB06BA4"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When we write, we make </w:t>
      </w:r>
      <w:proofErr w:type="gramStart"/>
      <w:r w:rsidRPr="00F04075">
        <w:rPr>
          <w:rFonts w:ascii="Helvetica" w:eastAsia="Times New Roman" w:hAnsi="Helvetica" w:cs="Times New Roman"/>
          <w:color w:val="2D3B45"/>
          <w:szCs w:val="24"/>
          <w:lang w:eastAsia="en-AU"/>
        </w:rPr>
        <w:t>a number of</w:t>
      </w:r>
      <w:proofErr w:type="gramEnd"/>
      <w:r w:rsidRPr="00F04075">
        <w:rPr>
          <w:rFonts w:ascii="Helvetica" w:eastAsia="Times New Roman" w:hAnsi="Helvetica" w:cs="Times New Roman"/>
          <w:color w:val="2D3B45"/>
          <w:szCs w:val="24"/>
          <w:lang w:eastAsia="en-AU"/>
        </w:rPr>
        <w:t xml:space="preserve"> choices about verb forms. One of the choices we make is to use either th</w:t>
      </w:r>
      <w:r w:rsidRPr="00F04075">
        <w:rPr>
          <w:rFonts w:ascii="Helvetica" w:eastAsia="Times New Roman" w:hAnsi="Helvetica" w:cs="Times New Roman"/>
          <w:color w:val="2D3B45"/>
          <w:szCs w:val="24"/>
          <w:shd w:val="clear" w:color="auto" w:fill="FFFFFF"/>
          <w:lang w:eastAsia="en-AU"/>
        </w:rPr>
        <w:t>e</w:t>
      </w:r>
      <w:r w:rsidR="006D05EF">
        <w:rPr>
          <w:rFonts w:ascii="Helvetica" w:eastAsia="Times New Roman" w:hAnsi="Helvetica" w:cs="Times New Roman"/>
          <w:color w:val="2D3B45"/>
          <w:szCs w:val="24"/>
          <w:shd w:val="clear" w:color="auto" w:fill="FFFFFF"/>
          <w:lang w:eastAsia="en-AU"/>
        </w:rPr>
        <w:t xml:space="preserve"> </w:t>
      </w:r>
      <w:hyperlink r:id="rId5" w:anchor="active" w:tgtFrame="Glossary" w:history="1">
        <w:r w:rsidRPr="00F04075">
          <w:rPr>
            <w:rFonts w:ascii="Helvetica" w:eastAsia="Times New Roman" w:hAnsi="Helvetica" w:cs="Times New Roman"/>
            <w:b/>
            <w:bCs/>
            <w:color w:val="0000FF"/>
            <w:szCs w:val="24"/>
            <w:u w:val="single"/>
            <w:shd w:val="clear" w:color="auto" w:fill="FFFFFF"/>
            <w:lang w:eastAsia="en-AU"/>
          </w:rPr>
          <w:t>active</w:t>
        </w:r>
      </w:hyperlink>
      <w:r w:rsidR="006D05EF">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or</w:t>
      </w:r>
      <w:r w:rsidR="006D05EF">
        <w:rPr>
          <w:rFonts w:ascii="Helvetica" w:eastAsia="Times New Roman" w:hAnsi="Helvetica" w:cs="Times New Roman"/>
          <w:color w:val="2D3B45"/>
          <w:szCs w:val="24"/>
          <w:shd w:val="clear" w:color="auto" w:fill="FFFFFF"/>
          <w:lang w:eastAsia="en-AU"/>
        </w:rPr>
        <w:t xml:space="preserve"> </w:t>
      </w:r>
      <w:hyperlink r:id="rId6" w:anchor="passive" w:tgtFrame="Glossary" w:history="1">
        <w:r w:rsidRPr="00F04075">
          <w:rPr>
            <w:rFonts w:ascii="Helvetica" w:eastAsia="Times New Roman" w:hAnsi="Helvetica" w:cs="Times New Roman"/>
            <w:b/>
            <w:bCs/>
            <w:color w:val="0000FF"/>
            <w:szCs w:val="24"/>
            <w:u w:val="single"/>
            <w:shd w:val="clear" w:color="auto" w:fill="FFFFFF"/>
            <w:lang w:eastAsia="en-AU"/>
          </w:rPr>
          <w:t>passive</w:t>
        </w:r>
      </w:hyperlink>
      <w:r w:rsidR="006D05EF">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voice.</w:t>
      </w:r>
    </w:p>
    <w:p w14:paraId="06A49CF4"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If we choose the active voice when reporting evidence, we commit ourselves to identifying the doer, </w:t>
      </w:r>
      <w:proofErr w:type="spellStart"/>
      <w:r w:rsidRPr="00F04075">
        <w:rPr>
          <w:rFonts w:ascii="Helvetica" w:eastAsia="Times New Roman" w:hAnsi="Helvetica" w:cs="Times New Roman"/>
          <w:color w:val="2D3B45"/>
          <w:szCs w:val="24"/>
          <w:lang w:eastAsia="en-AU"/>
        </w:rPr>
        <w:t>sayer</w:t>
      </w:r>
      <w:proofErr w:type="spellEnd"/>
      <w:r w:rsidRPr="00F04075">
        <w:rPr>
          <w:rFonts w:ascii="Helvetica" w:eastAsia="Times New Roman" w:hAnsi="Helvetica" w:cs="Times New Roman"/>
          <w:color w:val="2D3B45"/>
          <w:szCs w:val="24"/>
          <w:lang w:eastAsia="en-AU"/>
        </w:rPr>
        <w:t xml:space="preserve"> or thinker (</w:t>
      </w:r>
      <w:proofErr w:type="gramStart"/>
      <w:r w:rsidRPr="00F04075">
        <w:rPr>
          <w:rFonts w:ascii="Helvetica" w:eastAsia="Times New Roman" w:hAnsi="Helvetica" w:cs="Times New Roman"/>
          <w:color w:val="2D3B45"/>
          <w:szCs w:val="24"/>
          <w:lang w:eastAsia="en-AU"/>
        </w:rPr>
        <w:t>i.e.</w:t>
      </w:r>
      <w:proofErr w:type="gramEnd"/>
      <w:r w:rsidRPr="00F04075">
        <w:rPr>
          <w:rFonts w:ascii="Helvetica" w:eastAsia="Times New Roman" w:hAnsi="Helvetica" w:cs="Times New Roman"/>
          <w:color w:val="2D3B45"/>
          <w:szCs w:val="24"/>
          <w:lang w:eastAsia="en-AU"/>
        </w:rPr>
        <w:t xml:space="preserve"> the actor) of the action, statement, thoughts or beliefs.</w:t>
      </w:r>
    </w:p>
    <w:p w14:paraId="7425F74E" w14:textId="4EA8F60D" w:rsidR="00F04075" w:rsidRPr="00F04075" w:rsidRDefault="00F04075" w:rsidP="00F04075">
      <w:pPr>
        <w:shd w:val="clear" w:color="auto" w:fill="F0F0E1"/>
        <w:rPr>
          <w:rFonts w:ascii="Helvetica" w:eastAsia="Times New Roman" w:hAnsi="Helvetica" w:cs="Times New Roman"/>
          <w:color w:val="2D3B45"/>
          <w:szCs w:val="24"/>
          <w:lang w:eastAsia="en-AU"/>
        </w:rPr>
      </w:pPr>
      <w:r w:rsidRPr="00F04075">
        <w:rPr>
          <w:rFonts w:ascii="Helvetica" w:eastAsia="Times New Roman" w:hAnsi="Helvetica" w:cs="Times New Roman"/>
          <w:b/>
          <w:bCs/>
          <w:color w:val="2D3B45"/>
          <w:szCs w:val="24"/>
          <w:lang w:eastAsia="en-AU"/>
        </w:rPr>
        <w:t>O'Carroll</w:t>
      </w:r>
      <w:r w:rsidR="006D05EF">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color w:val="2D3B45"/>
          <w:szCs w:val="24"/>
          <w:lang w:eastAsia="en-AU"/>
        </w:rPr>
        <w:t xml:space="preserve">(2017) recently pointed out that language development is faster when the child learns from more than one </w:t>
      </w:r>
      <w:proofErr w:type="gramStart"/>
      <w:r w:rsidRPr="00F04075">
        <w:rPr>
          <w:rFonts w:ascii="Helvetica" w:eastAsia="Times New Roman" w:hAnsi="Helvetica" w:cs="Times New Roman"/>
          <w:color w:val="2D3B45"/>
          <w:szCs w:val="24"/>
          <w:lang w:eastAsia="en-AU"/>
        </w:rPr>
        <w:t>source..</w:t>
      </w:r>
      <w:proofErr w:type="gramEnd"/>
    </w:p>
    <w:p w14:paraId="6F8D7427"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This means that, when we report evidence, the source of the information or evidence is identifiable, and we are committed to naming and referencing that source. However, there are some good reasons for using the passive form to omit the actor from your writing.</w:t>
      </w:r>
    </w:p>
    <w:tbl>
      <w:tblPr>
        <w:tblW w:w="9639" w:type="dxa"/>
        <w:tblCellMar>
          <w:top w:w="15" w:type="dxa"/>
          <w:left w:w="15" w:type="dxa"/>
          <w:bottom w:w="15" w:type="dxa"/>
          <w:right w:w="15" w:type="dxa"/>
        </w:tblCellMar>
        <w:tblLook w:val="04A0" w:firstRow="1" w:lastRow="0" w:firstColumn="1" w:lastColumn="0" w:noHBand="0" w:noVBand="1"/>
      </w:tblPr>
      <w:tblGrid>
        <w:gridCol w:w="2552"/>
        <w:gridCol w:w="2878"/>
        <w:gridCol w:w="4209"/>
      </w:tblGrid>
      <w:tr w:rsidR="00F04075" w:rsidRPr="00F04075" w14:paraId="2E6D6A18" w14:textId="77777777" w:rsidTr="00F04075">
        <w:trPr>
          <w:trHeight w:val="555"/>
        </w:trPr>
        <w:tc>
          <w:tcPr>
            <w:tcW w:w="2552" w:type="dxa"/>
            <w:tcBorders>
              <w:bottom w:val="single" w:sz="6" w:space="0" w:color="C7CDD1"/>
            </w:tcBorders>
            <w:shd w:val="clear" w:color="auto" w:fill="EAF3F6"/>
            <w:tcMar>
              <w:top w:w="30" w:type="dxa"/>
              <w:left w:w="30" w:type="dxa"/>
              <w:bottom w:w="30" w:type="dxa"/>
              <w:right w:w="30" w:type="dxa"/>
            </w:tcMar>
            <w:vAlign w:val="center"/>
            <w:hideMark/>
          </w:tcPr>
          <w:p w14:paraId="20ADF016"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Reason</w:t>
            </w:r>
          </w:p>
        </w:tc>
        <w:tc>
          <w:tcPr>
            <w:tcW w:w="2878" w:type="dxa"/>
            <w:tcBorders>
              <w:bottom w:val="single" w:sz="6" w:space="0" w:color="C7CDD1"/>
            </w:tcBorders>
            <w:shd w:val="clear" w:color="auto" w:fill="EAF3F6"/>
            <w:tcMar>
              <w:top w:w="30" w:type="dxa"/>
              <w:left w:w="30" w:type="dxa"/>
              <w:bottom w:w="30" w:type="dxa"/>
              <w:right w:w="30" w:type="dxa"/>
            </w:tcMar>
            <w:vAlign w:val="center"/>
            <w:hideMark/>
          </w:tcPr>
          <w:p w14:paraId="4BE02F78"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Example</w:t>
            </w:r>
          </w:p>
        </w:tc>
        <w:tc>
          <w:tcPr>
            <w:tcW w:w="4209" w:type="dxa"/>
            <w:tcBorders>
              <w:bottom w:val="single" w:sz="6" w:space="0" w:color="C7CDD1"/>
            </w:tcBorders>
            <w:shd w:val="clear" w:color="auto" w:fill="EAF3F6"/>
            <w:tcMar>
              <w:top w:w="30" w:type="dxa"/>
              <w:left w:w="30" w:type="dxa"/>
              <w:bottom w:w="30" w:type="dxa"/>
              <w:right w:w="30" w:type="dxa"/>
            </w:tcMar>
            <w:vAlign w:val="center"/>
            <w:hideMark/>
          </w:tcPr>
          <w:p w14:paraId="7289E043"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Explanation</w:t>
            </w:r>
          </w:p>
        </w:tc>
      </w:tr>
      <w:tr w:rsidR="00F04075" w:rsidRPr="00F04075" w14:paraId="07ED7B2C" w14:textId="77777777" w:rsidTr="00DC3C39">
        <w:trPr>
          <w:trHeight w:val="1076"/>
        </w:trPr>
        <w:tc>
          <w:tcPr>
            <w:tcW w:w="2552" w:type="dxa"/>
            <w:tcBorders>
              <w:bottom w:val="single" w:sz="6" w:space="0" w:color="C7CDD1"/>
            </w:tcBorders>
            <w:tcMar>
              <w:top w:w="30" w:type="dxa"/>
              <w:left w:w="30" w:type="dxa"/>
              <w:bottom w:w="30" w:type="dxa"/>
              <w:right w:w="30" w:type="dxa"/>
            </w:tcMar>
            <w:vAlign w:val="center"/>
            <w:hideMark/>
          </w:tcPr>
          <w:p w14:paraId="368BE905" w14:textId="77777777" w:rsidR="00F04075" w:rsidRPr="00F04075" w:rsidRDefault="00F04075" w:rsidP="00DC3C39">
            <w:pPr>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 xml:space="preserve">1. There is only one likely actor in the </w:t>
            </w:r>
            <w:proofErr w:type="gramStart"/>
            <w:r w:rsidRPr="00F04075">
              <w:rPr>
                <w:rFonts w:ascii="Helvetica" w:eastAsia="Times New Roman" w:hAnsi="Helvetica" w:cs="Times New Roman"/>
                <w:sz w:val="22"/>
                <w:lang w:eastAsia="en-AU"/>
              </w:rPr>
              <w:t>particular context</w:t>
            </w:r>
            <w:proofErr w:type="gramEnd"/>
            <w:r w:rsidRPr="00F04075">
              <w:rPr>
                <w:rFonts w:ascii="Helvetica" w:eastAsia="Times New Roman" w:hAnsi="Helvetica" w:cs="Times New Roman"/>
                <w:sz w:val="22"/>
                <w:lang w:eastAsia="en-AU"/>
              </w:rPr>
              <w:t>.</w:t>
            </w:r>
          </w:p>
        </w:tc>
        <w:tc>
          <w:tcPr>
            <w:tcW w:w="2878" w:type="dxa"/>
            <w:tcBorders>
              <w:bottom w:val="single" w:sz="6" w:space="0" w:color="C7CDD1"/>
            </w:tcBorders>
            <w:tcMar>
              <w:top w:w="30" w:type="dxa"/>
              <w:left w:w="30" w:type="dxa"/>
              <w:bottom w:w="30" w:type="dxa"/>
              <w:right w:w="30" w:type="dxa"/>
            </w:tcMar>
            <w:vAlign w:val="center"/>
            <w:hideMark/>
          </w:tcPr>
          <w:p w14:paraId="3077378A" w14:textId="09F3CEDD"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She was awarded</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an Emeritus professorship.</w:t>
            </w:r>
          </w:p>
        </w:tc>
        <w:tc>
          <w:tcPr>
            <w:tcW w:w="4209" w:type="dxa"/>
            <w:tcBorders>
              <w:bottom w:val="single" w:sz="6" w:space="0" w:color="C7CDD1"/>
            </w:tcBorders>
            <w:tcMar>
              <w:top w:w="30" w:type="dxa"/>
              <w:left w:w="30" w:type="dxa"/>
              <w:bottom w:w="30" w:type="dxa"/>
              <w:right w:w="30" w:type="dxa"/>
            </w:tcMar>
            <w:vAlign w:val="center"/>
            <w:hideMark/>
          </w:tcPr>
          <w:p w14:paraId="689A70FD" w14:textId="77777777"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 xml:space="preserve">There is </w:t>
            </w:r>
            <w:proofErr w:type="gramStart"/>
            <w:r w:rsidRPr="00F04075">
              <w:rPr>
                <w:rFonts w:ascii="Times New Roman" w:eastAsia="Times New Roman" w:hAnsi="Times New Roman" w:cs="Times New Roman"/>
                <w:szCs w:val="24"/>
                <w:lang w:eastAsia="en-AU"/>
              </w:rPr>
              <w:t>really only</w:t>
            </w:r>
            <w:proofErr w:type="gramEnd"/>
            <w:r w:rsidRPr="00F04075">
              <w:rPr>
                <w:rFonts w:ascii="Times New Roman" w:eastAsia="Times New Roman" w:hAnsi="Times New Roman" w:cs="Times New Roman"/>
                <w:szCs w:val="24"/>
                <w:lang w:eastAsia="en-AU"/>
              </w:rPr>
              <w:t xml:space="preserve"> one likely actor here - her University - so it is not necessary to identify it specifically.</w:t>
            </w:r>
          </w:p>
        </w:tc>
      </w:tr>
      <w:tr w:rsidR="00F04075" w:rsidRPr="00F04075" w14:paraId="0AF557FB" w14:textId="77777777" w:rsidTr="00F04075">
        <w:trPr>
          <w:trHeight w:val="1875"/>
        </w:trPr>
        <w:tc>
          <w:tcPr>
            <w:tcW w:w="2552" w:type="dxa"/>
            <w:tcBorders>
              <w:bottom w:val="single" w:sz="6" w:space="0" w:color="C7CDD1"/>
            </w:tcBorders>
            <w:tcMar>
              <w:top w:w="30" w:type="dxa"/>
              <w:left w:w="30" w:type="dxa"/>
              <w:bottom w:w="30" w:type="dxa"/>
              <w:right w:w="30" w:type="dxa"/>
            </w:tcMar>
            <w:vAlign w:val="center"/>
            <w:hideMark/>
          </w:tcPr>
          <w:p w14:paraId="3C9AF19E" w14:textId="77777777"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2. The actor has been stated before, usually very recently, and continues to be implied.</w:t>
            </w:r>
          </w:p>
        </w:tc>
        <w:tc>
          <w:tcPr>
            <w:tcW w:w="2878" w:type="dxa"/>
            <w:tcBorders>
              <w:bottom w:val="single" w:sz="6" w:space="0" w:color="C7CDD1"/>
            </w:tcBorders>
            <w:tcMar>
              <w:top w:w="30" w:type="dxa"/>
              <w:left w:w="30" w:type="dxa"/>
              <w:bottom w:w="30" w:type="dxa"/>
              <w:right w:w="30" w:type="dxa"/>
            </w:tcMar>
            <w:vAlign w:val="center"/>
            <w:hideMark/>
          </w:tcPr>
          <w:p w14:paraId="1F3421CD" w14:textId="5E6AA73C"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researchers identified a new behaviour variant in their experiments.</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b/>
                <w:bCs/>
                <w:szCs w:val="24"/>
                <w:lang w:eastAsia="en-AU"/>
              </w:rPr>
              <w:t>It was found</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that...</w:t>
            </w:r>
          </w:p>
        </w:tc>
        <w:tc>
          <w:tcPr>
            <w:tcW w:w="4209" w:type="dxa"/>
            <w:tcBorders>
              <w:bottom w:val="single" w:sz="6" w:space="0" w:color="C7CDD1"/>
            </w:tcBorders>
            <w:tcMar>
              <w:top w:w="30" w:type="dxa"/>
              <w:left w:w="30" w:type="dxa"/>
              <w:bottom w:w="30" w:type="dxa"/>
              <w:right w:w="30" w:type="dxa"/>
            </w:tcMar>
            <w:vAlign w:val="center"/>
            <w:hideMark/>
          </w:tcPr>
          <w:p w14:paraId="2E01826D" w14:textId="77777777"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 xml:space="preserve">The actor can be left out in the second sentence since it is clear from the first sentence that a </w:t>
            </w:r>
            <w:proofErr w:type="gramStart"/>
            <w:r w:rsidRPr="00F04075">
              <w:rPr>
                <w:rFonts w:ascii="Times New Roman" w:eastAsia="Times New Roman" w:hAnsi="Times New Roman" w:cs="Times New Roman"/>
                <w:szCs w:val="24"/>
                <w:lang w:eastAsia="en-AU"/>
              </w:rPr>
              <w:t>group pf researchers</w:t>
            </w:r>
            <w:proofErr w:type="gramEnd"/>
            <w:r w:rsidRPr="00F04075">
              <w:rPr>
                <w:rFonts w:ascii="Times New Roman" w:eastAsia="Times New Roman" w:hAnsi="Times New Roman" w:cs="Times New Roman"/>
                <w:szCs w:val="24"/>
                <w:lang w:eastAsia="en-AU"/>
              </w:rPr>
              <w:t xml:space="preserve"> carried out the experiment, and that, logically, it was those researchers who found the results.</w:t>
            </w:r>
          </w:p>
        </w:tc>
      </w:tr>
      <w:tr w:rsidR="00F04075" w:rsidRPr="00F04075" w14:paraId="43BC4C95" w14:textId="77777777" w:rsidTr="00F04075">
        <w:tc>
          <w:tcPr>
            <w:tcW w:w="2552" w:type="dxa"/>
            <w:tcBorders>
              <w:bottom w:val="single" w:sz="6" w:space="0" w:color="C7CDD1"/>
            </w:tcBorders>
            <w:tcMar>
              <w:top w:w="30" w:type="dxa"/>
              <w:left w:w="30" w:type="dxa"/>
              <w:bottom w:w="30" w:type="dxa"/>
              <w:right w:w="30" w:type="dxa"/>
            </w:tcMar>
            <w:vAlign w:val="center"/>
            <w:hideMark/>
          </w:tcPr>
          <w:p w14:paraId="1BD5A54A" w14:textId="5BDD6813"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3. You wish to maintain the reader's focus on a particular concept or </w:t>
            </w:r>
            <w:hyperlink r:id="rId7" w:tgtFrame="_blank" w:history="1">
              <w:r w:rsidRPr="00F04075">
                <w:rPr>
                  <w:rFonts w:ascii="Helvetica" w:eastAsia="Times New Roman" w:hAnsi="Helvetica" w:cs="Times New Roman"/>
                  <w:color w:val="0000FF"/>
                  <w:sz w:val="22"/>
                  <w:u w:val="single"/>
                  <w:lang w:eastAsia="en-AU"/>
                </w:rPr>
                <w:t>theme</w:t>
              </w:r>
              <w:r w:rsidRPr="00F96A94">
                <w:rPr>
                  <w:rFonts w:ascii="Helvetica" w:eastAsia="Times New Roman" w:hAnsi="Helvetica" w:cs="Times New Roman"/>
                  <w:color w:val="0000FF"/>
                  <w:sz w:val="22"/>
                  <w:u w:val="single"/>
                  <w:lang w:eastAsia="en-AU"/>
                </w:rPr>
                <w:t xml:space="preserve"> </w:t>
              </w:r>
            </w:hyperlink>
          </w:p>
          <w:p w14:paraId="6E32CB8B" w14:textId="77777777"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 </w:t>
            </w:r>
          </w:p>
        </w:tc>
        <w:tc>
          <w:tcPr>
            <w:tcW w:w="2878" w:type="dxa"/>
            <w:tcBorders>
              <w:bottom w:val="single" w:sz="6" w:space="0" w:color="C7CDD1"/>
            </w:tcBorders>
            <w:tcMar>
              <w:top w:w="30" w:type="dxa"/>
              <w:left w:w="30" w:type="dxa"/>
              <w:bottom w:w="30" w:type="dxa"/>
              <w:right w:w="30" w:type="dxa"/>
            </w:tcMar>
            <w:vAlign w:val="center"/>
            <w:hideMark/>
          </w:tcPr>
          <w:p w14:paraId="2DB779AA" w14:textId="77777777"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Rocks were originally used to carry carved or painted messages. Scrolled leather was used in later times (Benson, 2015), before the advent of heavy parchment which was written on in fine inks and illuminated with costly decorations (Hardy, 2014).</w:t>
            </w:r>
          </w:p>
        </w:tc>
        <w:tc>
          <w:tcPr>
            <w:tcW w:w="4209" w:type="dxa"/>
            <w:tcBorders>
              <w:bottom w:val="single" w:sz="6" w:space="0" w:color="C7CDD1"/>
            </w:tcBorders>
            <w:tcMar>
              <w:top w:w="30" w:type="dxa"/>
              <w:left w:w="30" w:type="dxa"/>
              <w:bottom w:w="30" w:type="dxa"/>
              <w:right w:w="30" w:type="dxa"/>
            </w:tcMar>
            <w:vAlign w:val="center"/>
            <w:hideMark/>
          </w:tcPr>
          <w:p w14:paraId="72C328AD" w14:textId="66656B75"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writer has chosen to focus the reader's attention on the media of communication (</w:t>
            </w:r>
            <w:r w:rsidRPr="00F04075">
              <w:rPr>
                <w:rFonts w:ascii="Times New Roman" w:eastAsia="Times New Roman" w:hAnsi="Times New Roman" w:cs="Times New Roman"/>
                <w:i/>
                <w:iCs/>
                <w:szCs w:val="24"/>
                <w:lang w:eastAsia="en-AU"/>
              </w:rPr>
              <w:t>rocks</w:t>
            </w:r>
            <w:r w:rsidRPr="00F04075">
              <w:rPr>
                <w:rFonts w:ascii="Times New Roman" w:eastAsia="Times New Roman" w:hAnsi="Times New Roman" w:cs="Times New Roman"/>
                <w:szCs w:val="24"/>
                <w:lang w:eastAsia="en-AU"/>
              </w:rPr>
              <w:t>,</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scrolled leather,</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heavy parchment</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and</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books</w:t>
            </w:r>
            <w:r w:rsidRPr="00F04075">
              <w:rPr>
                <w:rFonts w:ascii="Times New Roman" w:eastAsia="Times New Roman" w:hAnsi="Times New Roman" w:cs="Times New Roman"/>
                <w:szCs w:val="24"/>
                <w:lang w:eastAsia="en-AU"/>
              </w:rPr>
              <w:t>) and has therefore placed these in theme position at the front of each sentence or clause and has used the passive form of the verb. Notice that the actors have been omitted, but the writer has still acknowledged the sources of her information.</w:t>
            </w:r>
          </w:p>
          <w:p w14:paraId="43FC5E59" w14:textId="5ECD9ADC"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writer could have used active voice, saying "</w:t>
            </w:r>
            <w:r w:rsidRPr="00F04075">
              <w:rPr>
                <w:rFonts w:ascii="Times New Roman" w:eastAsia="Times New Roman" w:hAnsi="Times New Roman" w:cs="Times New Roman"/>
                <w:i/>
                <w:iCs/>
                <w:szCs w:val="24"/>
                <w:lang w:eastAsia="en-AU"/>
              </w:rPr>
              <w:t>Benson (2015) showed that</w:t>
            </w:r>
            <w:r w:rsidR="00C15E56">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w:t>
            </w:r>
            <w:r w:rsidR="00C15E56">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Hardy' s (2014) research established that ...</w:t>
            </w:r>
            <w:r w:rsidRPr="00F04075">
              <w:rPr>
                <w:rFonts w:ascii="Times New Roman" w:eastAsia="Times New Roman" w:hAnsi="Times New Roman" w:cs="Times New Roman"/>
                <w:szCs w:val="24"/>
                <w:lang w:eastAsia="en-AU"/>
              </w:rPr>
              <w:t>" if they wanted to focus the reader's attention on the doer of the actions - in this case, the authors of the research.</w:t>
            </w:r>
          </w:p>
        </w:tc>
      </w:tr>
    </w:tbl>
    <w:p w14:paraId="3C493082"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36"/>
          <w:szCs w:val="36"/>
          <w:lang w:eastAsia="en-AU"/>
        </w:rPr>
      </w:pPr>
      <w:r w:rsidRPr="00F04075">
        <w:rPr>
          <w:rFonts w:ascii="Helvetica" w:eastAsia="Times New Roman" w:hAnsi="Helvetica" w:cs="Times New Roman"/>
          <w:color w:val="2D3B45"/>
          <w:sz w:val="36"/>
          <w:szCs w:val="36"/>
          <w:lang w:eastAsia="en-AU"/>
        </w:rPr>
        <w:lastRenderedPageBreak/>
        <w:t>The impersonal passive</w:t>
      </w:r>
    </w:p>
    <w:p w14:paraId="5ED6AD63" w14:textId="4DC2CF1C"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impersonal passive is widely used in academic writing and has two components: it + a verb in the passive voice. It is commonly used with</w:t>
      </w:r>
      <w:r w:rsidR="00C15E56">
        <w:rPr>
          <w:rFonts w:ascii="Helvetica" w:eastAsia="Times New Roman" w:hAnsi="Helvetica" w:cs="Times New Roman"/>
          <w:color w:val="2D3B45"/>
          <w:szCs w:val="24"/>
          <w:shd w:val="clear" w:color="auto" w:fill="FFFFFF"/>
          <w:lang w:eastAsia="en-AU"/>
        </w:rPr>
        <w:t xml:space="preserve"> </w:t>
      </w:r>
      <w:hyperlink r:id="rId8" w:anchor="pri_tense" w:tgtFrame="Glossary" w:history="1">
        <w:r w:rsidRPr="00F04075">
          <w:rPr>
            <w:rFonts w:ascii="Helvetica" w:eastAsia="Times New Roman" w:hAnsi="Helvetica" w:cs="Times New Roman"/>
            <w:b/>
            <w:bCs/>
            <w:color w:val="0000FF"/>
            <w:szCs w:val="24"/>
            <w:u w:val="single"/>
            <w:shd w:val="clear" w:color="auto" w:fill="FFFFFF"/>
            <w:lang w:eastAsia="en-AU"/>
          </w:rPr>
          <w:t>primary tenses</w:t>
        </w:r>
      </w:hyperlink>
      <w:r w:rsidR="00C15E56">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but can also be used with most</w:t>
      </w:r>
      <w:r w:rsidR="00C15E56">
        <w:rPr>
          <w:rFonts w:ascii="Helvetica" w:eastAsia="Times New Roman" w:hAnsi="Helvetica" w:cs="Times New Roman"/>
          <w:color w:val="2D3B45"/>
          <w:szCs w:val="24"/>
          <w:shd w:val="clear" w:color="auto" w:fill="FFFFFF"/>
          <w:lang w:eastAsia="en-AU"/>
        </w:rPr>
        <w:t xml:space="preserve"> </w:t>
      </w:r>
      <w:hyperlink r:id="rId9" w:anchor="sec_tense" w:tgtFrame="Glossary" w:history="1">
        <w:r w:rsidRPr="00F04075">
          <w:rPr>
            <w:rFonts w:ascii="Helvetica" w:eastAsia="Times New Roman" w:hAnsi="Helvetica" w:cs="Times New Roman"/>
            <w:b/>
            <w:bCs/>
            <w:color w:val="0000FF"/>
            <w:szCs w:val="24"/>
            <w:u w:val="single"/>
            <w:shd w:val="clear" w:color="auto" w:fill="FFFFFF"/>
            <w:lang w:eastAsia="en-AU"/>
          </w:rPr>
          <w:t>secondary tenses</w:t>
        </w:r>
      </w:hyperlink>
      <w:r w:rsidR="00C15E56">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as w</w:t>
      </w:r>
      <w:r w:rsidRPr="00F04075">
        <w:rPr>
          <w:rFonts w:ascii="Helvetica" w:eastAsia="Times New Roman" w:hAnsi="Helvetica" w:cs="Times New Roman"/>
          <w:color w:val="2D3B45"/>
          <w:szCs w:val="24"/>
          <w:lang w:eastAsia="en-AU"/>
        </w:rPr>
        <w:t>ell as the modal auxiliaries.</w:t>
      </w:r>
    </w:p>
    <w:p w14:paraId="6CC697B6"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Examples:</w:t>
      </w:r>
    </w:p>
    <w:p w14:paraId="19B71EC6" w14:textId="5672FC0D"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is generally thought</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Tasmania was discovered by the Dutch.</w:t>
      </w:r>
    </w:p>
    <w:p w14:paraId="21245CEF" w14:textId="699D03CD"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has been noted</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language development is faster when the child learns from more than one source.</w:t>
      </w:r>
    </w:p>
    <w:p w14:paraId="0B0E0FD9" w14:textId="0AD15D4B"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might be argued</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the longbow was responsible for the English victory at Agincourt.</w:t>
      </w:r>
    </w:p>
    <w:p w14:paraId="3582B53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should always have a reason for using the impersonal passive form. You should never be using it to avoid giving your sources and correctly referencing them.</w:t>
      </w:r>
    </w:p>
    <w:p w14:paraId="726E364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following are three common reasons for using the impersonal passive form in academic writing:</w:t>
      </w:r>
    </w:p>
    <w:p w14:paraId="0925FA79" w14:textId="2F7FC285"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1.</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express a speculative thought or opinion of your own - often a suggestion or conclusion.</w:t>
      </w:r>
    </w:p>
    <w:p w14:paraId="1106A6FD"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Other ways of making speculative or suggestions or drawing tentative conclusions include:</w:t>
      </w:r>
    </w:p>
    <w:p w14:paraId="4740DFC6"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is suggested that ...</w:t>
      </w:r>
    </w:p>
    <w:p w14:paraId="1ED57AAF"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could be suggested that ...</w:t>
      </w:r>
    </w:p>
    <w:p w14:paraId="7ED0578C"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might be thought that ...</w:t>
      </w:r>
    </w:p>
    <w:p w14:paraId="19BB9D1C"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could be said that ...</w:t>
      </w:r>
    </w:p>
    <w:p w14:paraId="4D86E967"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may be hypothesised that ...</w:t>
      </w:r>
    </w:p>
    <w:p w14:paraId="4BB4F107"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might be claimed that ...</w:t>
      </w:r>
    </w:p>
    <w:p w14:paraId="778F86D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could be assumed that ...</w:t>
      </w:r>
    </w:p>
    <w:p w14:paraId="5835A6A6"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Note: These structures often use modal verbs to indicate tentativeness.</w:t>
      </w:r>
    </w:p>
    <w:p w14:paraId="1D470A8B" w14:textId="2ECD4EDC"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2.</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indicate distance from (</w:t>
      </w:r>
      <w:proofErr w:type="gramStart"/>
      <w:r w:rsidRPr="00F04075">
        <w:rPr>
          <w:rFonts w:ascii="Helvetica" w:eastAsia="Times New Roman" w:hAnsi="Helvetica" w:cs="Times New Roman"/>
          <w:color w:val="2D3B45"/>
          <w:szCs w:val="24"/>
          <w:lang w:eastAsia="en-AU"/>
        </w:rPr>
        <w:t>i.e.</w:t>
      </w:r>
      <w:proofErr w:type="gramEnd"/>
      <w:r w:rsidRPr="00F04075">
        <w:rPr>
          <w:rFonts w:ascii="Helvetica" w:eastAsia="Times New Roman" w:hAnsi="Helvetica" w:cs="Times New Roman"/>
          <w:color w:val="2D3B45"/>
          <w:szCs w:val="24"/>
          <w:lang w:eastAsia="en-AU"/>
        </w:rPr>
        <w:t xml:space="preserve"> limited endorsement or non-endorsement of) the views being presented.</w:t>
      </w:r>
    </w:p>
    <w:p w14:paraId="496C40F9"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Other language for distancing yourself from information you present includes:</w:t>
      </w:r>
    </w:p>
    <w:p w14:paraId="59057F6D"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argued that ...</w:t>
      </w:r>
    </w:p>
    <w:p w14:paraId="42F652D0"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was claimed that ...</w:t>
      </w:r>
    </w:p>
    <w:p w14:paraId="7ED3C3B6"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hypothesised that ...</w:t>
      </w:r>
    </w:p>
    <w:p w14:paraId="1D080844"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said that ...</w:t>
      </w:r>
    </w:p>
    <w:p w14:paraId="5831E8F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was assumed that ...</w:t>
      </w:r>
    </w:p>
    <w:p w14:paraId="0DC2A0BA" w14:textId="4AC87F15"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3.</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avoid personalised language, particularly in introductions and conclusions.</w:t>
      </w:r>
    </w:p>
    <w:p w14:paraId="7E9CA901"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36"/>
          <w:szCs w:val="36"/>
          <w:lang w:eastAsia="en-AU"/>
        </w:rPr>
      </w:pPr>
      <w:r w:rsidRPr="00F04075">
        <w:rPr>
          <w:rFonts w:ascii="Helvetica" w:eastAsia="Times New Roman" w:hAnsi="Helvetica" w:cs="Times New Roman"/>
          <w:color w:val="2D3B45"/>
          <w:sz w:val="36"/>
          <w:szCs w:val="36"/>
          <w:lang w:eastAsia="en-AU"/>
        </w:rPr>
        <w:t>Potential problems when using the passive voice</w:t>
      </w:r>
    </w:p>
    <w:p w14:paraId="5B0C765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lastRenderedPageBreak/>
        <w:t>There are some potential problems with using the passive to report evidence:</w:t>
      </w:r>
    </w:p>
    <w:p w14:paraId="08258FF3"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1.</w:t>
      </w:r>
    </w:p>
    <w:p w14:paraId="24101FAA"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You may be tempted to see the correct referencing of the source as optional. After all, if you have not said who stated or found or suggested something, why reference it? If you continually omit reference to your sources, your writing will </w:t>
      </w:r>
      <w:proofErr w:type="gramStart"/>
      <w:r w:rsidRPr="00F04075">
        <w:rPr>
          <w:rFonts w:ascii="Helvetica" w:eastAsia="Times New Roman" w:hAnsi="Helvetica" w:cs="Times New Roman"/>
          <w:color w:val="2D3B45"/>
          <w:szCs w:val="24"/>
          <w:lang w:eastAsia="en-AU"/>
        </w:rPr>
        <w:t>be seen as</w:t>
      </w:r>
      <w:proofErr w:type="gramEnd"/>
      <w:r w:rsidRPr="00F04075">
        <w:rPr>
          <w:rFonts w:ascii="Helvetica" w:eastAsia="Times New Roman" w:hAnsi="Helvetica" w:cs="Times New Roman"/>
          <w:color w:val="2D3B45"/>
          <w:szCs w:val="24"/>
          <w:lang w:eastAsia="en-AU"/>
        </w:rPr>
        <w:t xml:space="preserve"> poorly researched and argued. It will not conform to the expectations of the Western academic tradition.</w:t>
      </w:r>
    </w:p>
    <w:p w14:paraId="199B940D"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w:t>
      </w:r>
    </w:p>
    <w:p w14:paraId="008B81A8" w14:textId="426AC4E3" w:rsidR="00F04075" w:rsidRPr="00F04075" w:rsidRDefault="00F04075" w:rsidP="00F04075">
      <w:pPr>
        <w:shd w:val="clear" w:color="auto" w:fill="F0F0E1"/>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findings of previous research</w:t>
      </w:r>
      <w:r w:rsidR="007360B7">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b/>
          <w:bCs/>
          <w:color w:val="2D3B45"/>
          <w:szCs w:val="24"/>
          <w:lang w:eastAsia="en-AU"/>
        </w:rPr>
        <w:t>have recently been called into question.</w:t>
      </w:r>
    </w:p>
    <w:p w14:paraId="02F9AFB9"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you don't identify your sources, your reader may assume that:</w:t>
      </w:r>
    </w:p>
    <w:p w14:paraId="38354190"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what you are presenting is no more than </w:t>
      </w:r>
      <w:proofErr w:type="gramStart"/>
      <w:r w:rsidRPr="00F04075">
        <w:rPr>
          <w:rFonts w:ascii="Helvetica" w:eastAsia="Times New Roman" w:hAnsi="Helvetica" w:cs="Times New Roman"/>
          <w:color w:val="2D3B45"/>
          <w:szCs w:val="24"/>
          <w:lang w:eastAsia="en-AU"/>
        </w:rPr>
        <w:t>personal opinion</w:t>
      </w:r>
      <w:proofErr w:type="gramEnd"/>
      <w:r w:rsidRPr="00F04075">
        <w:rPr>
          <w:rFonts w:ascii="Helvetica" w:eastAsia="Times New Roman" w:hAnsi="Helvetica" w:cs="Times New Roman"/>
          <w:color w:val="2D3B45"/>
          <w:szCs w:val="24"/>
          <w:lang w:eastAsia="en-AU"/>
        </w:rPr>
        <w:t>.</w:t>
      </w:r>
    </w:p>
    <w:p w14:paraId="6E20FF03"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writing is poorly researched.</w:t>
      </w:r>
    </w:p>
    <w:p w14:paraId="02E3FDCB"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have not understood what you have read.</w:t>
      </w:r>
    </w:p>
    <w:p w14:paraId="7F8C1734"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position is poorly argued and supported.</w:t>
      </w:r>
    </w:p>
    <w:p w14:paraId="3C632A84"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are unsure of the authenticity or reliability of your sources (for further information on this, go to Module 2, Unit 2: Evaluating your sources).</w:t>
      </w:r>
    </w:p>
    <w:p w14:paraId="4362E7D7"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are deliberately trying to mislead the reader by introducing unresearched material.</w:t>
      </w:r>
    </w:p>
    <w:p w14:paraId="4464ED6F"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2.</w:t>
      </w:r>
    </w:p>
    <w:p w14:paraId="6EF59C5B" w14:textId="11619FA0"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you overuse the passive form, it will be very difficult for your reader to detect</w:t>
      </w:r>
      <w:r w:rsidR="00F96A94">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b/>
          <w:bCs/>
          <w:color w:val="2D3B45"/>
          <w:szCs w:val="24"/>
          <w:lang w:eastAsia="en-AU"/>
        </w:rPr>
        <w:t>your</w:t>
      </w:r>
      <w:r w:rsidR="00F96A94">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color w:val="2D3B45"/>
          <w:szCs w:val="24"/>
          <w:lang w:eastAsia="en-AU"/>
        </w:rPr>
        <w:t>'voice' in your writing. Your reader will not know what your position is as opposed to the positions taken by your sources. This is especially so if you overuse the impersonal passive form beginning with it.</w:t>
      </w:r>
    </w:p>
    <w:p w14:paraId="5F7C318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w:t>
      </w:r>
    </w:p>
    <w:p w14:paraId="3A846281" w14:textId="45DC6B33" w:rsidR="00F04075" w:rsidRPr="00F04075" w:rsidRDefault="00F04075" w:rsidP="00F04075">
      <w:pPr>
        <w:shd w:val="clear" w:color="auto" w:fill="F0F0E1"/>
        <w:rPr>
          <w:rFonts w:ascii="Helvetica" w:eastAsia="Times New Roman" w:hAnsi="Helvetica" w:cs="Times New Roman"/>
          <w:color w:val="2D3B45"/>
          <w:szCs w:val="24"/>
          <w:lang w:eastAsia="en-AU"/>
        </w:rPr>
      </w:pPr>
      <w:r w:rsidRPr="00F04075">
        <w:rPr>
          <w:rFonts w:ascii="Helvetica" w:eastAsia="Times New Roman" w:hAnsi="Helvetica" w:cs="Times New Roman"/>
          <w:b/>
          <w:bCs/>
          <w:color w:val="2D3B45"/>
          <w:szCs w:val="24"/>
          <w:lang w:eastAsia="en-AU"/>
        </w:rPr>
        <w:t>It is generally accepted</w:t>
      </w:r>
      <w:r w:rsidR="00F96A94">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color w:val="2D3B45"/>
          <w:szCs w:val="24"/>
          <w:lang w:eastAsia="en-AU"/>
        </w:rPr>
        <w:t>that these theories have now been superseded.</w:t>
      </w:r>
    </w:p>
    <w:p w14:paraId="03C3C8A2"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the reader cannot see what you think about the evidence you are presenting or reporting, they are unlikely to be convinced by it either.</w:t>
      </w:r>
    </w:p>
    <w:p w14:paraId="08F49332"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reader will probably be confused, as they may not be able to detect:</w:t>
      </w:r>
    </w:p>
    <w:p w14:paraId="36DC76EA"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who did, said, found or thought </w:t>
      </w:r>
      <w:proofErr w:type="gramStart"/>
      <w:r w:rsidRPr="00F04075">
        <w:rPr>
          <w:rFonts w:ascii="Helvetica" w:eastAsia="Times New Roman" w:hAnsi="Helvetica" w:cs="Times New Roman"/>
          <w:color w:val="2D3B45"/>
          <w:szCs w:val="24"/>
          <w:lang w:eastAsia="en-AU"/>
        </w:rPr>
        <w:t>what.</w:t>
      </w:r>
      <w:proofErr w:type="gramEnd"/>
    </w:p>
    <w:p w14:paraId="42CABE48"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degree to which you endorse the evidence you present.</w:t>
      </w:r>
    </w:p>
    <w:p w14:paraId="76F2B0B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They will not know where you stand because you have given them so little to 'hang onto' to help them interpret your meaning and share in your argument</w:t>
      </w:r>
    </w:p>
    <w:p w14:paraId="5771E0E9" w14:textId="77777777" w:rsidR="00D833F6" w:rsidRDefault="00F04075" w:rsidP="00DC3C39">
      <w:pPr>
        <w:shd w:val="clear" w:color="auto" w:fill="FFFFFF"/>
        <w:spacing w:before="180" w:after="180"/>
        <w:rPr>
          <w:sz w:val="20"/>
          <w:szCs w:val="20"/>
        </w:rPr>
      </w:pPr>
      <w:r w:rsidRPr="00F04075">
        <w:rPr>
          <w:rFonts w:ascii="Helvetica" w:eastAsia="Times New Roman" w:hAnsi="Helvetica" w:cs="Times New Roman"/>
          <w:color w:val="2D3B45"/>
          <w:sz w:val="16"/>
          <w:szCs w:val="16"/>
          <w:lang w:eastAsia="en-AU"/>
        </w:rPr>
        <w:t>Copyright © The University of Sydney. Unless otherwise indicated, 3rd party material has been reproduced and communicated to you by or on behalf of the University of Sydney in accordance with section 113P of the Copyright Act 1968 (Act). The material in this communication may be subject to copyright under the Act. Any further reproduction or communication of this material by you may be the subject of copyright protection under the Act. Do not remove this notice.</w:t>
      </w:r>
      <w:r w:rsidRPr="00F04075">
        <w:rPr>
          <w:rFonts w:ascii="Helvetica" w:eastAsia="Times New Roman" w:hAnsi="Helvetica" w:cs="Times New Roman"/>
          <w:color w:val="2D3B45"/>
          <w:sz w:val="16"/>
          <w:szCs w:val="16"/>
          <w:lang w:eastAsia="en-AU"/>
        </w:rPr>
        <w:br/>
      </w:r>
    </w:p>
    <w:p w14:paraId="755D1065" w14:textId="2E1C59C0" w:rsidR="007430B7" w:rsidRPr="00F04075" w:rsidRDefault="00285DE2" w:rsidP="00DC3C39">
      <w:pPr>
        <w:shd w:val="clear" w:color="auto" w:fill="FFFFFF"/>
        <w:spacing w:before="180" w:after="180"/>
        <w:rPr>
          <w:sz w:val="20"/>
          <w:szCs w:val="20"/>
        </w:rPr>
      </w:pPr>
      <w:hyperlink r:id="rId10" w:history="1">
        <w:r w:rsidR="00D833F6" w:rsidRPr="00092180">
          <w:rPr>
            <w:rStyle w:val="Hyperlink"/>
            <w:sz w:val="20"/>
            <w:szCs w:val="20"/>
          </w:rPr>
          <w:t>https://canvas.sydney.edu.au/courses/12076/pages/strategy-5-using-passive-constructions</w:t>
        </w:r>
      </w:hyperlink>
      <w:r w:rsidR="00DC3C39">
        <w:rPr>
          <w:sz w:val="20"/>
          <w:szCs w:val="20"/>
        </w:rPr>
        <w:t xml:space="preserve">    viewed 4/8/21</w:t>
      </w:r>
    </w:p>
    <w:p w14:paraId="0C1196DE" w14:textId="19D58962" w:rsidR="00E000EF" w:rsidRDefault="00E000EF">
      <w:pPr>
        <w:rPr>
          <w:sz w:val="20"/>
          <w:szCs w:val="20"/>
        </w:rPr>
      </w:pPr>
    </w:p>
    <w:p w14:paraId="30043A10" w14:textId="2D3439E7" w:rsidR="00E000EF" w:rsidRDefault="00E000EF">
      <w:pPr>
        <w:rPr>
          <w:sz w:val="20"/>
          <w:szCs w:val="20"/>
        </w:rPr>
      </w:pPr>
    </w:p>
    <w:p w14:paraId="479E0E56" w14:textId="1598D4A8" w:rsidR="00E000EF" w:rsidRDefault="00E000EF">
      <w:pPr>
        <w:rPr>
          <w:sz w:val="20"/>
          <w:szCs w:val="20"/>
        </w:rPr>
      </w:pPr>
    </w:p>
    <w:p w14:paraId="3C0B1F1C" w14:textId="77777777" w:rsidR="00E000EF" w:rsidRPr="00E000EF" w:rsidRDefault="00E000EF" w:rsidP="00E000EF">
      <w:pPr>
        <w:shd w:val="clear" w:color="auto" w:fill="FFFFFF"/>
        <w:rPr>
          <w:rFonts w:ascii="Helvetica" w:eastAsia="Times New Roman" w:hAnsi="Helvetica" w:cs="Times New Roman"/>
          <w:b/>
          <w:bCs/>
          <w:color w:val="2D3B45"/>
          <w:sz w:val="22"/>
          <w:lang w:eastAsia="en-AU"/>
        </w:rPr>
      </w:pPr>
      <w:r w:rsidRPr="00E000EF">
        <w:rPr>
          <w:rFonts w:ascii="Helvetica" w:eastAsia="Times New Roman" w:hAnsi="Helvetica" w:cs="Times New Roman"/>
          <w:b/>
          <w:bCs/>
          <w:color w:val="2D3B45"/>
          <w:sz w:val="22"/>
          <w:lang w:eastAsia="en-AU"/>
        </w:rPr>
        <w:t>Primary tense --</w:t>
      </w:r>
    </w:p>
    <w:p w14:paraId="11B53FF4"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Primary tense indicates whether the things you are writing about:</w:t>
      </w:r>
    </w:p>
    <w:p w14:paraId="716331C1"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happen at the time of writing (</w:t>
      </w:r>
      <w:proofErr w:type="gramStart"/>
      <w:r w:rsidRPr="00E000EF">
        <w:rPr>
          <w:rFonts w:ascii="Helvetica" w:eastAsia="Times New Roman" w:hAnsi="Helvetica" w:cs="Times New Roman"/>
          <w:color w:val="2D3B45"/>
          <w:sz w:val="22"/>
          <w:lang w:eastAsia="en-AU"/>
        </w:rPr>
        <w:t>e.g.</w:t>
      </w:r>
      <w:proofErr w:type="gramEnd"/>
      <w:r w:rsidRPr="00E000EF">
        <w:rPr>
          <w:rFonts w:ascii="Helvetica" w:eastAsia="Times New Roman" w:hAnsi="Helvetica" w:cs="Times New Roman"/>
          <w:color w:val="2D3B45"/>
          <w:sz w:val="22"/>
          <w:lang w:eastAsia="en-AU"/>
        </w:rPr>
        <w:t xml:space="preserve"> they may be generally true or are habitual occurrences) (present)</w:t>
      </w:r>
    </w:p>
    <w:p w14:paraId="0578A936"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happened in the past (past)</w:t>
      </w:r>
    </w:p>
    <w:p w14:paraId="010025E8"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will happen in the future (future).</w:t>
      </w:r>
    </w:p>
    <w:p w14:paraId="7DBAEBFA"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If you are simply interested in the fact that a something happened / happens / will happen, then you use the simple past, present, or future.</w:t>
      </w:r>
    </w:p>
    <w:p w14:paraId="06FBC698" w14:textId="47D45D2F"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past: 'They</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left</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the mosque at half past nine.'</w:t>
      </w:r>
    </w:p>
    <w:p w14:paraId="03FE5C1C" w14:textId="24472308" w:rsidR="00E000EF" w:rsidRPr="00E000EF" w:rsidRDefault="00E000EF" w:rsidP="00E000EF">
      <w:pPr>
        <w:shd w:val="clear" w:color="auto" w:fill="FFFFFF"/>
        <w:rPr>
          <w:rFonts w:ascii="Helvetica" w:eastAsia="Times New Roman" w:hAnsi="Helvetica" w:cs="Times New Roman"/>
          <w:color w:val="2D3B45"/>
          <w:sz w:val="22"/>
          <w:lang w:eastAsia="en-AU"/>
        </w:rPr>
      </w:pPr>
    </w:p>
    <w:p w14:paraId="50205C10" w14:textId="0469AAA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present: 'Do you</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eat</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rice often?' / 'Santa</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comes</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on Christmas Eve.'</w:t>
      </w:r>
    </w:p>
    <w:p w14:paraId="0478AD01" w14:textId="2BDBA49F"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future: 'The new teacher</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will arrive</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in a week or so.'</w:t>
      </w:r>
    </w:p>
    <w:p w14:paraId="2322FB96" w14:textId="088FB9F7" w:rsidR="00E000EF" w:rsidRPr="00D833F6" w:rsidRDefault="00E000EF">
      <w:pPr>
        <w:rPr>
          <w:sz w:val="18"/>
          <w:szCs w:val="18"/>
        </w:rPr>
      </w:pPr>
    </w:p>
    <w:p w14:paraId="0CDDFC05" w14:textId="3B1A03A3" w:rsidR="00E000EF" w:rsidRPr="00D833F6" w:rsidRDefault="00E000EF">
      <w:pPr>
        <w:rPr>
          <w:sz w:val="18"/>
          <w:szCs w:val="18"/>
        </w:rPr>
      </w:pPr>
    </w:p>
    <w:p w14:paraId="3D48660F" w14:textId="77777777" w:rsidR="00E000EF" w:rsidRPr="00E000EF" w:rsidRDefault="00E000EF" w:rsidP="00E000EF">
      <w:pPr>
        <w:shd w:val="clear" w:color="auto" w:fill="FFFFFF"/>
        <w:rPr>
          <w:rFonts w:ascii="Helvetica" w:eastAsia="Times New Roman" w:hAnsi="Helvetica" w:cs="Times New Roman"/>
          <w:b/>
          <w:bCs/>
          <w:color w:val="2D3B45"/>
          <w:sz w:val="22"/>
          <w:lang w:eastAsia="en-AU"/>
        </w:rPr>
      </w:pPr>
      <w:r w:rsidRPr="00E000EF">
        <w:rPr>
          <w:rFonts w:ascii="Helvetica" w:eastAsia="Times New Roman" w:hAnsi="Helvetica" w:cs="Times New Roman"/>
          <w:b/>
          <w:bCs/>
          <w:color w:val="2D3B45"/>
          <w:sz w:val="22"/>
          <w:lang w:eastAsia="en-AU"/>
        </w:rPr>
        <w:t>Secondary tense --</w:t>
      </w:r>
    </w:p>
    <w:p w14:paraId="1D802F9C"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Secondary tense (sometimes called 'aspect') focuses on the duration and/or completion of the event rather than simply locating the event in time (primary tense). If the continuous is used (be + the present participle) the writer is focussing on the extent of time over which the event is happening. If the perfect is used (have + the past participle) the writer considers the event to have been completed.</w:t>
      </w:r>
    </w:p>
    <w:p w14:paraId="700A6A6A" w14:textId="59AF2533" w:rsidR="00E000EF" w:rsidRPr="00D833F6" w:rsidRDefault="00E000EF">
      <w:pPr>
        <w:rPr>
          <w:sz w:val="18"/>
          <w:szCs w:val="18"/>
        </w:rPr>
      </w:pPr>
    </w:p>
    <w:p w14:paraId="2F32F1D7" w14:textId="1006B1DF" w:rsidR="00E000EF" w:rsidRPr="00F04075" w:rsidRDefault="00285DE2">
      <w:pPr>
        <w:rPr>
          <w:sz w:val="20"/>
          <w:szCs w:val="20"/>
        </w:rPr>
      </w:pPr>
      <w:hyperlink r:id="rId11" w:history="1">
        <w:r w:rsidR="00E000EF" w:rsidRPr="00092180">
          <w:rPr>
            <w:rStyle w:val="Hyperlink"/>
            <w:sz w:val="20"/>
            <w:szCs w:val="20"/>
          </w:rPr>
          <w:t>https://canvas.sydney.edu.au/courses/12076/pages/Glossary</w:t>
        </w:r>
      </w:hyperlink>
      <w:r w:rsidR="00E000EF">
        <w:rPr>
          <w:sz w:val="20"/>
          <w:szCs w:val="20"/>
        </w:rPr>
        <w:t xml:space="preserve">      viewed 4/8/21</w:t>
      </w:r>
    </w:p>
    <w:sectPr w:rsidR="00E000EF" w:rsidRPr="00F04075"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2475"/>
    <w:multiLevelType w:val="multilevel"/>
    <w:tmpl w:val="9F9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402F9"/>
    <w:multiLevelType w:val="multilevel"/>
    <w:tmpl w:val="6C9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A6EE3"/>
    <w:multiLevelType w:val="multilevel"/>
    <w:tmpl w:val="8490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86E06"/>
    <w:multiLevelType w:val="multilevel"/>
    <w:tmpl w:val="5E3A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10C44"/>
    <w:multiLevelType w:val="multilevel"/>
    <w:tmpl w:val="7C3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7378B"/>
    <w:multiLevelType w:val="multilevel"/>
    <w:tmpl w:val="0F3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C5865"/>
    <w:multiLevelType w:val="multilevel"/>
    <w:tmpl w:val="C45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75"/>
    <w:rsid w:val="001D0BCD"/>
    <w:rsid w:val="00285DE2"/>
    <w:rsid w:val="006A19B8"/>
    <w:rsid w:val="006D05EF"/>
    <w:rsid w:val="006D6CA1"/>
    <w:rsid w:val="007360B7"/>
    <w:rsid w:val="007430B7"/>
    <w:rsid w:val="0086317A"/>
    <w:rsid w:val="00A62D27"/>
    <w:rsid w:val="00C15E56"/>
    <w:rsid w:val="00D1798F"/>
    <w:rsid w:val="00D833F6"/>
    <w:rsid w:val="00DC3C39"/>
    <w:rsid w:val="00E000EF"/>
    <w:rsid w:val="00F04075"/>
    <w:rsid w:val="00F3657C"/>
    <w:rsid w:val="00F8099E"/>
    <w:rsid w:val="00F96A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43E2"/>
  <w15:chartTrackingRefBased/>
  <w15:docId w15:val="{997ECDEB-412F-4A35-9914-5BD67A7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F0407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F04075"/>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F04075"/>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75"/>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F04075"/>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F04075"/>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F04075"/>
    <w:rPr>
      <w:color w:val="0000FF"/>
      <w:u w:val="single"/>
    </w:rPr>
  </w:style>
  <w:style w:type="character" w:customStyle="1" w:styleId="screenreader-only">
    <w:name w:val="screenreader-only"/>
    <w:basedOn w:val="DefaultParagraphFont"/>
    <w:rsid w:val="00F04075"/>
  </w:style>
  <w:style w:type="paragraph" w:customStyle="1" w:styleId="menu-item">
    <w:name w:val="menu-item"/>
    <w:basedOn w:val="Normal"/>
    <w:rsid w:val="00F04075"/>
    <w:pPr>
      <w:spacing w:before="100" w:beforeAutospacing="1" w:after="100" w:afterAutospacing="1"/>
    </w:pPr>
    <w:rPr>
      <w:rFonts w:ascii="Times New Roman" w:eastAsia="Times New Roman" w:hAnsi="Times New Roman" w:cs="Times New Roman"/>
      <w:szCs w:val="24"/>
      <w:lang w:eastAsia="en-AU"/>
    </w:rPr>
  </w:style>
  <w:style w:type="paragraph" w:customStyle="1" w:styleId="ic-app-headermenu-list-item">
    <w:name w:val="ic-app-header__menu-list-item"/>
    <w:basedOn w:val="Normal"/>
    <w:rsid w:val="00F04075"/>
    <w:pPr>
      <w:spacing w:before="100" w:beforeAutospacing="1" w:after="100" w:afterAutospacing="1"/>
    </w:pPr>
    <w:rPr>
      <w:rFonts w:ascii="Times New Roman" w:eastAsia="Times New Roman" w:hAnsi="Times New Roman" w:cs="Times New Roman"/>
      <w:szCs w:val="24"/>
      <w:lang w:eastAsia="en-AU"/>
    </w:rPr>
  </w:style>
  <w:style w:type="character" w:customStyle="1" w:styleId="ellipsible">
    <w:name w:val="ellipsible"/>
    <w:basedOn w:val="DefaultParagraphFont"/>
    <w:rsid w:val="00F04075"/>
  </w:style>
  <w:style w:type="paragraph" w:customStyle="1" w:styleId="section">
    <w:name w:val="section"/>
    <w:basedOn w:val="Normal"/>
    <w:rsid w:val="00F04075"/>
    <w:pPr>
      <w:spacing w:before="100" w:beforeAutospacing="1" w:after="100" w:afterAutospacing="1"/>
    </w:pPr>
    <w:rPr>
      <w:rFonts w:ascii="Times New Roman" w:eastAsia="Times New Roman" w:hAnsi="Times New Roman" w:cs="Times New Roman"/>
      <w:szCs w:val="24"/>
      <w:lang w:eastAsia="en-AU"/>
    </w:rPr>
  </w:style>
  <w:style w:type="character" w:customStyle="1" w:styleId="fqfxabibd">
    <w:name w:val="fqfxa_bibd"/>
    <w:basedOn w:val="DefaultParagraphFont"/>
    <w:rsid w:val="00F04075"/>
  </w:style>
  <w:style w:type="paragraph" w:styleId="NormalWeb">
    <w:name w:val="Normal (Web)"/>
    <w:basedOn w:val="Normal"/>
    <w:uiPriority w:val="99"/>
    <w:semiHidden/>
    <w:unhideWhenUsed/>
    <w:rsid w:val="00F04075"/>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F04075"/>
    <w:rPr>
      <w:b/>
      <w:bCs/>
    </w:rPr>
  </w:style>
  <w:style w:type="character" w:styleId="Emphasis">
    <w:name w:val="Emphasis"/>
    <w:basedOn w:val="DefaultParagraphFont"/>
    <w:uiPriority w:val="20"/>
    <w:qFormat/>
    <w:rsid w:val="00F04075"/>
    <w:rPr>
      <w:i/>
      <w:iCs/>
    </w:rPr>
  </w:style>
  <w:style w:type="character" w:styleId="UnresolvedMention">
    <w:name w:val="Unresolved Mention"/>
    <w:basedOn w:val="DefaultParagraphFont"/>
    <w:uiPriority w:val="99"/>
    <w:semiHidden/>
    <w:unhideWhenUsed/>
    <w:rsid w:val="00F04075"/>
    <w:rPr>
      <w:color w:val="605E5C"/>
      <w:shd w:val="clear" w:color="auto" w:fill="E1DFDD"/>
    </w:rPr>
  </w:style>
  <w:style w:type="character" w:customStyle="1" w:styleId="italic">
    <w:name w:val="italic"/>
    <w:basedOn w:val="DefaultParagraphFont"/>
    <w:rsid w:val="00E0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21530">
      <w:bodyDiv w:val="1"/>
      <w:marLeft w:val="0"/>
      <w:marRight w:val="0"/>
      <w:marTop w:val="0"/>
      <w:marBottom w:val="0"/>
      <w:divBdr>
        <w:top w:val="none" w:sz="0" w:space="0" w:color="auto"/>
        <w:left w:val="none" w:sz="0" w:space="0" w:color="auto"/>
        <w:bottom w:val="none" w:sz="0" w:space="0" w:color="auto"/>
        <w:right w:val="none" w:sz="0" w:space="0" w:color="auto"/>
      </w:divBdr>
      <w:divsChild>
        <w:div w:id="794252420">
          <w:marLeft w:val="0"/>
          <w:marRight w:val="0"/>
          <w:marTop w:val="0"/>
          <w:marBottom w:val="0"/>
          <w:divBdr>
            <w:top w:val="none" w:sz="0" w:space="0" w:color="auto"/>
            <w:left w:val="none" w:sz="0" w:space="0" w:color="auto"/>
            <w:bottom w:val="none" w:sz="0" w:space="0" w:color="auto"/>
            <w:right w:val="none" w:sz="0" w:space="0" w:color="auto"/>
          </w:divBdr>
        </w:div>
        <w:div w:id="1168256286">
          <w:marLeft w:val="0"/>
          <w:marRight w:val="0"/>
          <w:marTop w:val="0"/>
          <w:marBottom w:val="0"/>
          <w:divBdr>
            <w:top w:val="none" w:sz="0" w:space="0" w:color="auto"/>
            <w:left w:val="none" w:sz="0" w:space="0" w:color="auto"/>
            <w:bottom w:val="none" w:sz="0" w:space="0" w:color="auto"/>
            <w:right w:val="none" w:sz="0" w:space="0" w:color="auto"/>
          </w:divBdr>
        </w:div>
        <w:div w:id="1808619022">
          <w:marLeft w:val="0"/>
          <w:marRight w:val="0"/>
          <w:marTop w:val="0"/>
          <w:marBottom w:val="0"/>
          <w:divBdr>
            <w:top w:val="none" w:sz="0" w:space="0" w:color="auto"/>
            <w:left w:val="none" w:sz="0" w:space="0" w:color="auto"/>
            <w:bottom w:val="none" w:sz="0" w:space="0" w:color="auto"/>
            <w:right w:val="none" w:sz="0" w:space="0" w:color="auto"/>
          </w:divBdr>
        </w:div>
        <w:div w:id="1728651490">
          <w:marLeft w:val="0"/>
          <w:marRight w:val="0"/>
          <w:marTop w:val="0"/>
          <w:marBottom w:val="0"/>
          <w:divBdr>
            <w:top w:val="none" w:sz="0" w:space="0" w:color="auto"/>
            <w:left w:val="none" w:sz="0" w:space="0" w:color="auto"/>
            <w:bottom w:val="none" w:sz="0" w:space="0" w:color="auto"/>
            <w:right w:val="none" w:sz="0" w:space="0" w:color="auto"/>
          </w:divBdr>
        </w:div>
        <w:div w:id="223682771">
          <w:marLeft w:val="0"/>
          <w:marRight w:val="0"/>
          <w:marTop w:val="0"/>
          <w:marBottom w:val="0"/>
          <w:divBdr>
            <w:top w:val="none" w:sz="0" w:space="0" w:color="auto"/>
            <w:left w:val="none" w:sz="0" w:space="0" w:color="auto"/>
            <w:bottom w:val="none" w:sz="0" w:space="0" w:color="auto"/>
            <w:right w:val="none" w:sz="0" w:space="0" w:color="auto"/>
          </w:divBdr>
        </w:div>
        <w:div w:id="1028485660">
          <w:marLeft w:val="0"/>
          <w:marRight w:val="0"/>
          <w:marTop w:val="0"/>
          <w:marBottom w:val="0"/>
          <w:divBdr>
            <w:top w:val="none" w:sz="0" w:space="0" w:color="auto"/>
            <w:left w:val="none" w:sz="0" w:space="0" w:color="auto"/>
            <w:bottom w:val="none" w:sz="0" w:space="0" w:color="auto"/>
            <w:right w:val="none" w:sz="0" w:space="0" w:color="auto"/>
          </w:divBdr>
        </w:div>
      </w:divsChild>
    </w:div>
    <w:div w:id="1556432408">
      <w:bodyDiv w:val="1"/>
      <w:marLeft w:val="0"/>
      <w:marRight w:val="0"/>
      <w:marTop w:val="0"/>
      <w:marBottom w:val="0"/>
      <w:divBdr>
        <w:top w:val="none" w:sz="0" w:space="0" w:color="auto"/>
        <w:left w:val="none" w:sz="0" w:space="0" w:color="auto"/>
        <w:bottom w:val="none" w:sz="0" w:space="0" w:color="auto"/>
        <w:right w:val="none" w:sz="0" w:space="0" w:color="auto"/>
      </w:divBdr>
      <w:divsChild>
        <w:div w:id="1838616916">
          <w:marLeft w:val="0"/>
          <w:marRight w:val="0"/>
          <w:marTop w:val="0"/>
          <w:marBottom w:val="0"/>
          <w:divBdr>
            <w:top w:val="none" w:sz="0" w:space="0" w:color="auto"/>
            <w:left w:val="none" w:sz="0" w:space="0" w:color="auto"/>
            <w:bottom w:val="none" w:sz="0" w:space="0" w:color="auto"/>
            <w:right w:val="none" w:sz="0" w:space="0" w:color="auto"/>
          </w:divBdr>
        </w:div>
      </w:divsChild>
    </w:div>
    <w:div w:id="1753357121">
      <w:bodyDiv w:val="1"/>
      <w:marLeft w:val="0"/>
      <w:marRight w:val="0"/>
      <w:marTop w:val="0"/>
      <w:marBottom w:val="0"/>
      <w:divBdr>
        <w:top w:val="none" w:sz="0" w:space="0" w:color="auto"/>
        <w:left w:val="none" w:sz="0" w:space="0" w:color="auto"/>
        <w:bottom w:val="none" w:sz="0" w:space="0" w:color="auto"/>
        <w:right w:val="none" w:sz="0" w:space="0" w:color="auto"/>
      </w:divBdr>
      <w:divsChild>
        <w:div w:id="129368647">
          <w:marLeft w:val="0"/>
          <w:marRight w:val="0"/>
          <w:marTop w:val="0"/>
          <w:marBottom w:val="0"/>
          <w:divBdr>
            <w:top w:val="none" w:sz="0" w:space="0" w:color="auto"/>
            <w:left w:val="none" w:sz="0" w:space="0" w:color="auto"/>
            <w:bottom w:val="none" w:sz="0" w:space="0" w:color="auto"/>
            <w:right w:val="none" w:sz="0" w:space="0" w:color="auto"/>
          </w:divBdr>
          <w:divsChild>
            <w:div w:id="228930140">
              <w:marLeft w:val="0"/>
              <w:marRight w:val="0"/>
              <w:marTop w:val="0"/>
              <w:marBottom w:val="0"/>
              <w:divBdr>
                <w:top w:val="none" w:sz="0" w:space="0" w:color="auto"/>
                <w:left w:val="none" w:sz="0" w:space="0" w:color="auto"/>
                <w:bottom w:val="none" w:sz="0" w:space="0" w:color="auto"/>
                <w:right w:val="none" w:sz="0" w:space="0" w:color="auto"/>
              </w:divBdr>
            </w:div>
            <w:div w:id="596711591">
              <w:marLeft w:val="0"/>
              <w:marRight w:val="0"/>
              <w:marTop w:val="45"/>
              <w:marBottom w:val="0"/>
              <w:divBdr>
                <w:top w:val="none" w:sz="0" w:space="0" w:color="auto"/>
                <w:left w:val="none" w:sz="0" w:space="0" w:color="auto"/>
                <w:bottom w:val="none" w:sz="0" w:space="0" w:color="auto"/>
                <w:right w:val="none" w:sz="0" w:space="0" w:color="auto"/>
              </w:divBdr>
            </w:div>
            <w:div w:id="1355762508">
              <w:marLeft w:val="0"/>
              <w:marRight w:val="0"/>
              <w:marTop w:val="45"/>
              <w:marBottom w:val="0"/>
              <w:divBdr>
                <w:top w:val="none" w:sz="0" w:space="0" w:color="auto"/>
                <w:left w:val="none" w:sz="0" w:space="0" w:color="auto"/>
                <w:bottom w:val="none" w:sz="0" w:space="0" w:color="auto"/>
                <w:right w:val="none" w:sz="0" w:space="0" w:color="auto"/>
              </w:divBdr>
            </w:div>
            <w:div w:id="1864320846">
              <w:marLeft w:val="0"/>
              <w:marRight w:val="0"/>
              <w:marTop w:val="45"/>
              <w:marBottom w:val="0"/>
              <w:divBdr>
                <w:top w:val="none" w:sz="0" w:space="0" w:color="auto"/>
                <w:left w:val="none" w:sz="0" w:space="0" w:color="auto"/>
                <w:bottom w:val="none" w:sz="0" w:space="0" w:color="auto"/>
                <w:right w:val="none" w:sz="0" w:space="0" w:color="auto"/>
              </w:divBdr>
            </w:div>
            <w:div w:id="285309391">
              <w:marLeft w:val="0"/>
              <w:marRight w:val="0"/>
              <w:marTop w:val="45"/>
              <w:marBottom w:val="0"/>
              <w:divBdr>
                <w:top w:val="none" w:sz="0" w:space="0" w:color="auto"/>
                <w:left w:val="none" w:sz="0" w:space="0" w:color="auto"/>
                <w:bottom w:val="none" w:sz="0" w:space="0" w:color="auto"/>
                <w:right w:val="none" w:sz="0" w:space="0" w:color="auto"/>
              </w:divBdr>
            </w:div>
            <w:div w:id="141318307">
              <w:marLeft w:val="0"/>
              <w:marRight w:val="0"/>
              <w:marTop w:val="45"/>
              <w:marBottom w:val="0"/>
              <w:divBdr>
                <w:top w:val="none" w:sz="0" w:space="0" w:color="auto"/>
                <w:left w:val="none" w:sz="0" w:space="0" w:color="auto"/>
                <w:bottom w:val="none" w:sz="0" w:space="0" w:color="auto"/>
                <w:right w:val="none" w:sz="0" w:space="0" w:color="auto"/>
              </w:divBdr>
            </w:div>
            <w:div w:id="2063403007">
              <w:marLeft w:val="0"/>
              <w:marRight w:val="0"/>
              <w:marTop w:val="45"/>
              <w:marBottom w:val="0"/>
              <w:divBdr>
                <w:top w:val="none" w:sz="0" w:space="0" w:color="auto"/>
                <w:left w:val="none" w:sz="0" w:space="0" w:color="auto"/>
                <w:bottom w:val="none" w:sz="0" w:space="0" w:color="auto"/>
                <w:right w:val="none" w:sz="0" w:space="0" w:color="auto"/>
              </w:divBdr>
            </w:div>
            <w:div w:id="1372538732">
              <w:marLeft w:val="0"/>
              <w:marRight w:val="0"/>
              <w:marTop w:val="45"/>
              <w:marBottom w:val="0"/>
              <w:divBdr>
                <w:top w:val="none" w:sz="0" w:space="0" w:color="auto"/>
                <w:left w:val="none" w:sz="0" w:space="0" w:color="auto"/>
                <w:bottom w:val="none" w:sz="0" w:space="0" w:color="auto"/>
                <w:right w:val="none" w:sz="0" w:space="0" w:color="auto"/>
              </w:divBdr>
            </w:div>
          </w:divsChild>
        </w:div>
        <w:div w:id="1008216693">
          <w:marLeft w:val="0"/>
          <w:marRight w:val="0"/>
          <w:marTop w:val="0"/>
          <w:marBottom w:val="0"/>
          <w:divBdr>
            <w:top w:val="none" w:sz="0" w:space="0" w:color="auto"/>
            <w:left w:val="none" w:sz="0" w:space="0" w:color="auto"/>
            <w:bottom w:val="none" w:sz="0" w:space="0" w:color="auto"/>
            <w:right w:val="none" w:sz="0" w:space="0" w:color="auto"/>
          </w:divBdr>
        </w:div>
        <w:div w:id="1638797890">
          <w:marLeft w:val="1260"/>
          <w:marRight w:val="0"/>
          <w:marTop w:val="0"/>
          <w:marBottom w:val="0"/>
          <w:divBdr>
            <w:top w:val="none" w:sz="0" w:space="0" w:color="auto"/>
            <w:left w:val="none" w:sz="0" w:space="0" w:color="auto"/>
            <w:bottom w:val="none" w:sz="0" w:space="0" w:color="auto"/>
            <w:right w:val="none" w:sz="0" w:space="0" w:color="auto"/>
          </w:divBdr>
          <w:divsChild>
            <w:div w:id="256445745">
              <w:marLeft w:val="360"/>
              <w:marRight w:val="360"/>
              <w:marTop w:val="0"/>
              <w:marBottom w:val="0"/>
              <w:divBdr>
                <w:top w:val="none" w:sz="0" w:space="0" w:color="auto"/>
                <w:left w:val="none" w:sz="0" w:space="0" w:color="auto"/>
                <w:bottom w:val="single" w:sz="6" w:space="0" w:color="C7CDD1"/>
                <w:right w:val="none" w:sz="0" w:space="0" w:color="auto"/>
              </w:divBdr>
              <w:divsChild>
                <w:div w:id="55780712">
                  <w:marLeft w:val="0"/>
                  <w:marRight w:val="0"/>
                  <w:marTop w:val="0"/>
                  <w:marBottom w:val="0"/>
                  <w:divBdr>
                    <w:top w:val="none" w:sz="0" w:space="0" w:color="auto"/>
                    <w:left w:val="none" w:sz="0" w:space="0" w:color="auto"/>
                    <w:bottom w:val="none" w:sz="0" w:space="0" w:color="auto"/>
                    <w:right w:val="none" w:sz="0" w:space="0" w:color="auto"/>
                  </w:divBdr>
                </w:div>
              </w:divsChild>
            </w:div>
            <w:div w:id="1633169320">
              <w:marLeft w:val="2880"/>
              <w:marRight w:val="0"/>
              <w:marTop w:val="0"/>
              <w:marBottom w:val="0"/>
              <w:divBdr>
                <w:top w:val="none" w:sz="0" w:space="0" w:color="auto"/>
                <w:left w:val="none" w:sz="0" w:space="0" w:color="auto"/>
                <w:bottom w:val="none" w:sz="0" w:space="0" w:color="auto"/>
                <w:right w:val="none" w:sz="0" w:space="0" w:color="auto"/>
              </w:divBdr>
              <w:divsChild>
                <w:div w:id="1592086812">
                  <w:marLeft w:val="0"/>
                  <w:marRight w:val="0"/>
                  <w:marTop w:val="0"/>
                  <w:marBottom w:val="0"/>
                  <w:divBdr>
                    <w:top w:val="none" w:sz="0" w:space="0" w:color="auto"/>
                    <w:left w:val="none" w:sz="0" w:space="0" w:color="auto"/>
                    <w:bottom w:val="none" w:sz="0" w:space="0" w:color="auto"/>
                    <w:right w:val="none" w:sz="0" w:space="0" w:color="auto"/>
                  </w:divBdr>
                </w:div>
                <w:div w:id="873155368">
                  <w:marLeft w:val="0"/>
                  <w:marRight w:val="0"/>
                  <w:marTop w:val="0"/>
                  <w:marBottom w:val="0"/>
                  <w:divBdr>
                    <w:top w:val="none" w:sz="0" w:space="0" w:color="auto"/>
                    <w:left w:val="none" w:sz="0" w:space="0" w:color="auto"/>
                    <w:bottom w:val="none" w:sz="0" w:space="0" w:color="auto"/>
                    <w:right w:val="none" w:sz="0" w:space="0" w:color="auto"/>
                  </w:divBdr>
                  <w:divsChild>
                    <w:div w:id="2094936726">
                      <w:marLeft w:val="0"/>
                      <w:marRight w:val="0"/>
                      <w:marTop w:val="0"/>
                      <w:marBottom w:val="0"/>
                      <w:divBdr>
                        <w:top w:val="none" w:sz="0" w:space="0" w:color="auto"/>
                        <w:left w:val="none" w:sz="0" w:space="0" w:color="auto"/>
                        <w:bottom w:val="none" w:sz="0" w:space="0" w:color="auto"/>
                        <w:right w:val="none" w:sz="0" w:space="0" w:color="auto"/>
                      </w:divBdr>
                      <w:divsChild>
                        <w:div w:id="889224000">
                          <w:marLeft w:val="0"/>
                          <w:marRight w:val="0"/>
                          <w:marTop w:val="0"/>
                          <w:marBottom w:val="0"/>
                          <w:divBdr>
                            <w:top w:val="none" w:sz="0" w:space="0" w:color="auto"/>
                            <w:left w:val="none" w:sz="0" w:space="0" w:color="auto"/>
                            <w:bottom w:val="none" w:sz="0" w:space="0" w:color="auto"/>
                            <w:right w:val="none" w:sz="0" w:space="0" w:color="auto"/>
                          </w:divBdr>
                          <w:divsChild>
                            <w:div w:id="437993675">
                              <w:marLeft w:val="0"/>
                              <w:marRight w:val="0"/>
                              <w:marTop w:val="0"/>
                              <w:marBottom w:val="0"/>
                              <w:divBdr>
                                <w:top w:val="none" w:sz="0" w:space="0" w:color="auto"/>
                                <w:left w:val="none" w:sz="0" w:space="0" w:color="auto"/>
                                <w:bottom w:val="none" w:sz="0" w:space="0" w:color="auto"/>
                                <w:right w:val="none" w:sz="0" w:space="0" w:color="auto"/>
                              </w:divBdr>
                              <w:divsChild>
                                <w:div w:id="374473736">
                                  <w:marLeft w:val="0"/>
                                  <w:marRight w:val="0"/>
                                  <w:marTop w:val="0"/>
                                  <w:marBottom w:val="0"/>
                                  <w:divBdr>
                                    <w:top w:val="none" w:sz="0" w:space="0" w:color="auto"/>
                                    <w:left w:val="none" w:sz="0" w:space="0" w:color="auto"/>
                                    <w:bottom w:val="none" w:sz="0" w:space="0" w:color="auto"/>
                                    <w:right w:val="none" w:sz="0" w:space="0" w:color="auto"/>
                                  </w:divBdr>
                                  <w:divsChild>
                                    <w:div w:id="1126436028">
                                      <w:marLeft w:val="0"/>
                                      <w:marRight w:val="0"/>
                                      <w:marTop w:val="0"/>
                                      <w:marBottom w:val="0"/>
                                      <w:divBdr>
                                        <w:top w:val="none" w:sz="0" w:space="0" w:color="auto"/>
                                        <w:left w:val="none" w:sz="0" w:space="0" w:color="auto"/>
                                        <w:bottom w:val="none" w:sz="0" w:space="0" w:color="auto"/>
                                        <w:right w:val="none" w:sz="0" w:space="0" w:color="auto"/>
                                      </w:divBdr>
                                      <w:divsChild>
                                        <w:div w:id="675033583">
                                          <w:marLeft w:val="0"/>
                                          <w:marRight w:val="0"/>
                                          <w:marTop w:val="0"/>
                                          <w:marBottom w:val="0"/>
                                          <w:divBdr>
                                            <w:top w:val="none" w:sz="0" w:space="0" w:color="auto"/>
                                            <w:left w:val="none" w:sz="0" w:space="0" w:color="auto"/>
                                            <w:bottom w:val="single" w:sz="6" w:space="5" w:color="C7CDD1"/>
                                            <w:right w:val="none" w:sz="0" w:space="0" w:color="auto"/>
                                          </w:divBdr>
                                          <w:divsChild>
                                            <w:div w:id="136727575">
                                              <w:marLeft w:val="0"/>
                                              <w:marRight w:val="0"/>
                                              <w:marTop w:val="0"/>
                                              <w:marBottom w:val="0"/>
                                              <w:divBdr>
                                                <w:top w:val="none" w:sz="0" w:space="0" w:color="auto"/>
                                                <w:left w:val="none" w:sz="0" w:space="0" w:color="auto"/>
                                                <w:bottom w:val="none" w:sz="0" w:space="0" w:color="auto"/>
                                                <w:right w:val="none" w:sz="0" w:space="0" w:color="auto"/>
                                              </w:divBdr>
                                              <w:divsChild>
                                                <w:div w:id="639966063">
                                                  <w:marLeft w:val="180"/>
                                                  <w:marRight w:val="0"/>
                                                  <w:marTop w:val="0"/>
                                                  <w:marBottom w:val="0"/>
                                                  <w:divBdr>
                                                    <w:top w:val="none" w:sz="0" w:space="0" w:color="auto"/>
                                                    <w:left w:val="none" w:sz="0" w:space="0" w:color="auto"/>
                                                    <w:bottom w:val="none" w:sz="0" w:space="0" w:color="auto"/>
                                                    <w:right w:val="none" w:sz="0" w:space="0" w:color="auto"/>
                                                  </w:divBdr>
                                                  <w:divsChild>
                                                    <w:div w:id="73747916">
                                                      <w:marLeft w:val="0"/>
                                                      <w:marRight w:val="0"/>
                                                      <w:marTop w:val="0"/>
                                                      <w:marBottom w:val="0"/>
                                                      <w:divBdr>
                                                        <w:top w:val="none" w:sz="0" w:space="0" w:color="auto"/>
                                                        <w:left w:val="none" w:sz="0" w:space="0" w:color="auto"/>
                                                        <w:bottom w:val="none" w:sz="0" w:space="0" w:color="auto"/>
                                                        <w:right w:val="none" w:sz="0" w:space="0" w:color="auto"/>
                                                      </w:divBdr>
                                                      <w:divsChild>
                                                        <w:div w:id="799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5919">
                                  <w:marLeft w:val="0"/>
                                  <w:marRight w:val="0"/>
                                  <w:marTop w:val="0"/>
                                  <w:marBottom w:val="0"/>
                                  <w:divBdr>
                                    <w:top w:val="none" w:sz="0" w:space="0" w:color="auto"/>
                                    <w:left w:val="none" w:sz="0" w:space="0" w:color="auto"/>
                                    <w:bottom w:val="none" w:sz="0" w:space="0" w:color="auto"/>
                                    <w:right w:val="none" w:sz="0" w:space="0" w:color="auto"/>
                                  </w:divBdr>
                                  <w:divsChild>
                                    <w:div w:id="610671304">
                                      <w:marLeft w:val="0"/>
                                      <w:marRight w:val="0"/>
                                      <w:marTop w:val="300"/>
                                      <w:marBottom w:val="300"/>
                                      <w:divBdr>
                                        <w:top w:val="none" w:sz="0" w:space="0" w:color="auto"/>
                                        <w:left w:val="none" w:sz="0" w:space="0" w:color="auto"/>
                                        <w:bottom w:val="none" w:sz="0" w:space="0" w:color="auto"/>
                                        <w:right w:val="none" w:sz="0" w:space="0" w:color="auto"/>
                                      </w:divBdr>
                                      <w:divsChild>
                                        <w:div w:id="364910488">
                                          <w:marLeft w:val="-180"/>
                                          <w:marRight w:val="-180"/>
                                          <w:marTop w:val="0"/>
                                          <w:marBottom w:val="0"/>
                                          <w:divBdr>
                                            <w:top w:val="none" w:sz="0" w:space="0" w:color="auto"/>
                                            <w:left w:val="none" w:sz="0" w:space="0" w:color="auto"/>
                                            <w:bottom w:val="none" w:sz="0" w:space="0" w:color="auto"/>
                                            <w:right w:val="none" w:sz="0" w:space="0" w:color="auto"/>
                                          </w:divBdr>
                                          <w:divsChild>
                                            <w:div w:id="1538394140">
                                              <w:marLeft w:val="0"/>
                                              <w:marRight w:val="0"/>
                                              <w:marTop w:val="0"/>
                                              <w:marBottom w:val="0"/>
                                              <w:divBdr>
                                                <w:top w:val="none" w:sz="0" w:space="0" w:color="auto"/>
                                                <w:left w:val="none" w:sz="0" w:space="0" w:color="auto"/>
                                                <w:bottom w:val="none" w:sz="0" w:space="0" w:color="auto"/>
                                                <w:right w:val="none" w:sz="0" w:space="0" w:color="auto"/>
                                              </w:divBdr>
                                              <w:divsChild>
                                                <w:div w:id="74549698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979266505">
                                      <w:marLeft w:val="1157"/>
                                      <w:marRight w:val="0"/>
                                      <w:marTop w:val="0"/>
                                      <w:marBottom w:val="0"/>
                                      <w:divBdr>
                                        <w:top w:val="none" w:sz="0" w:space="0" w:color="auto"/>
                                        <w:left w:val="none" w:sz="0" w:space="0" w:color="auto"/>
                                        <w:bottom w:val="none" w:sz="0" w:space="0" w:color="auto"/>
                                        <w:right w:val="none" w:sz="0" w:space="0" w:color="auto"/>
                                      </w:divBdr>
                                    </w:div>
                                    <w:div w:id="1738897936">
                                      <w:marLeft w:val="1157"/>
                                      <w:marRight w:val="0"/>
                                      <w:marTop w:val="0"/>
                                      <w:marBottom w:val="0"/>
                                      <w:divBdr>
                                        <w:top w:val="none" w:sz="0" w:space="0" w:color="auto"/>
                                        <w:left w:val="none" w:sz="0" w:space="0" w:color="auto"/>
                                        <w:bottom w:val="none" w:sz="0" w:space="0" w:color="auto"/>
                                        <w:right w:val="none" w:sz="0" w:space="0" w:color="auto"/>
                                      </w:divBdr>
                                    </w:div>
                                    <w:div w:id="1593778124">
                                      <w:marLeft w:val="1157"/>
                                      <w:marRight w:val="0"/>
                                      <w:marTop w:val="0"/>
                                      <w:marBottom w:val="0"/>
                                      <w:divBdr>
                                        <w:top w:val="none" w:sz="0" w:space="0" w:color="auto"/>
                                        <w:left w:val="none" w:sz="0" w:space="0" w:color="auto"/>
                                        <w:bottom w:val="none" w:sz="0" w:space="0" w:color="auto"/>
                                        <w:right w:val="none" w:sz="0" w:space="0" w:color="auto"/>
                                      </w:divBdr>
                                    </w:div>
                                    <w:div w:id="1635328131">
                                      <w:marLeft w:val="1157"/>
                                      <w:marRight w:val="0"/>
                                      <w:marTop w:val="0"/>
                                      <w:marBottom w:val="0"/>
                                      <w:divBdr>
                                        <w:top w:val="none" w:sz="0" w:space="0" w:color="auto"/>
                                        <w:left w:val="none" w:sz="0" w:space="0" w:color="auto"/>
                                        <w:bottom w:val="none" w:sz="0" w:space="0" w:color="auto"/>
                                        <w:right w:val="none" w:sz="0" w:space="0" w:color="auto"/>
                                      </w:divBdr>
                                    </w:div>
                                    <w:div w:id="1231117524">
                                      <w:marLeft w:val="1157"/>
                                      <w:marRight w:val="0"/>
                                      <w:marTop w:val="0"/>
                                      <w:marBottom w:val="0"/>
                                      <w:divBdr>
                                        <w:top w:val="none" w:sz="0" w:space="0" w:color="auto"/>
                                        <w:left w:val="none" w:sz="0" w:space="0" w:color="auto"/>
                                        <w:bottom w:val="none" w:sz="0" w:space="0" w:color="auto"/>
                                        <w:right w:val="none" w:sz="0" w:space="0" w:color="auto"/>
                                      </w:divBdr>
                                    </w:div>
                                    <w:div w:id="51582682">
                                      <w:marLeft w:val="11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ydney.edu.au/courses/12076/pages/Gloss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ritesite.elearn.usyd.edu.au/m2/m2u4/m2u4s4/m2u4s4_5_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sydney.edu.au/courses/12076/pages/Glossary" TargetMode="External"/><Relationship Id="rId11" Type="http://schemas.openxmlformats.org/officeDocument/2006/relationships/hyperlink" Target="https://canvas.sydney.edu.au/courses/12076/pages/Glossary" TargetMode="External"/><Relationship Id="rId5" Type="http://schemas.openxmlformats.org/officeDocument/2006/relationships/hyperlink" Target="https://canvas.sydney.edu.au/courses/12076/pages/Glossary" TargetMode="External"/><Relationship Id="rId10" Type="http://schemas.openxmlformats.org/officeDocument/2006/relationships/hyperlink" Target="https://canvas.sydney.edu.au/courses/12076/pages/strategy-5-using-passive-constructions" TargetMode="External"/><Relationship Id="rId4" Type="http://schemas.openxmlformats.org/officeDocument/2006/relationships/webSettings" Target="webSettings.xml"/><Relationship Id="rId9" Type="http://schemas.openxmlformats.org/officeDocument/2006/relationships/hyperlink" Target="https://canvas.sydney.edu.au/courses/12076/pag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dcterms:created xsi:type="dcterms:W3CDTF">2021-08-04T06:49:00Z</dcterms:created>
  <dcterms:modified xsi:type="dcterms:W3CDTF">2021-08-04T06:49:00Z</dcterms:modified>
</cp:coreProperties>
</file>