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4362" w14:textId="5F0B66E9" w:rsidR="00EE3B88" w:rsidRDefault="00EE3B88" w:rsidP="00EE3B88">
      <w:pPr>
        <w:jc w:val="center"/>
        <w:rPr>
          <w:b/>
          <w:bCs/>
          <w:sz w:val="32"/>
          <w:szCs w:val="32"/>
        </w:rPr>
      </w:pPr>
      <w:r>
        <w:rPr>
          <w:b/>
          <w:bCs/>
          <w:sz w:val="32"/>
          <w:szCs w:val="32"/>
        </w:rPr>
        <w:t>H</w:t>
      </w:r>
      <w:r w:rsidRPr="00EE3B88">
        <w:rPr>
          <w:b/>
          <w:bCs/>
          <w:sz w:val="32"/>
          <w:szCs w:val="32"/>
        </w:rPr>
        <w:t>ow to write an effective academic summary</w:t>
      </w:r>
    </w:p>
    <w:p w14:paraId="5377E896" w14:textId="77777777" w:rsidR="00EE3B88" w:rsidRPr="00EE3B88" w:rsidRDefault="00EE3B88" w:rsidP="00EE3B88">
      <w:pPr>
        <w:jc w:val="center"/>
        <w:rPr>
          <w:sz w:val="10"/>
          <w:szCs w:val="10"/>
        </w:rPr>
      </w:pPr>
    </w:p>
    <w:p w14:paraId="5721C593" w14:textId="76911F8C" w:rsidR="00DB5549" w:rsidRPr="00AD5B69" w:rsidRDefault="00DB5549" w:rsidP="00DB5549">
      <w:pPr>
        <w:rPr>
          <w:rFonts w:eastAsia="Times New Roman" w:cstheme="minorHAnsi"/>
          <w:b/>
          <w:bCs/>
          <w:sz w:val="32"/>
          <w:szCs w:val="32"/>
          <w:lang w:val="en-GB" w:eastAsia="en-GB"/>
        </w:rPr>
      </w:pPr>
      <w:r>
        <w:rPr>
          <w:sz w:val="22"/>
          <w:szCs w:val="22"/>
          <w:lang w:val="en-GB"/>
        </w:rPr>
        <w:t>S</w:t>
      </w:r>
      <w:r w:rsidRPr="00D337B3">
        <w:rPr>
          <w:sz w:val="22"/>
          <w:szCs w:val="22"/>
          <w:lang w:val="en-GB"/>
        </w:rPr>
        <w:t>uggested steps in writing summaries</w:t>
      </w:r>
      <w:r>
        <w:rPr>
          <w:sz w:val="22"/>
          <w:szCs w:val="22"/>
          <w:lang w:val="en-GB"/>
        </w:rPr>
        <w:t>:</w:t>
      </w:r>
    </w:p>
    <w:p w14:paraId="57FFBEFD" w14:textId="50A16071" w:rsidR="00FD7FCD" w:rsidRPr="00AD5B69" w:rsidRDefault="00FD7FCD" w:rsidP="00FD7FCD">
      <w:pPr>
        <w:rPr>
          <w:bCs/>
          <w:sz w:val="10"/>
          <w:szCs w:val="10"/>
          <w:lang w:val="en-GB"/>
        </w:rPr>
      </w:pPr>
    </w:p>
    <w:p w14:paraId="2CE7AA93" w14:textId="43292259" w:rsidR="002D3ED8" w:rsidRPr="00AD5B69" w:rsidRDefault="00AD5B69" w:rsidP="00DB5549">
      <w:pPr>
        <w:jc w:val="center"/>
        <w:rPr>
          <w:bCs/>
          <w:lang w:val="en-GB"/>
        </w:rPr>
      </w:pPr>
      <w:r>
        <w:rPr>
          <w:bCs/>
          <w:noProof/>
          <w:lang w:val="en-GB"/>
        </w:rPr>
        <w:drawing>
          <wp:inline distT="0" distB="0" distL="0" distR="0" wp14:anchorId="04874523" wp14:editId="283AA099">
            <wp:extent cx="5061585" cy="3121123"/>
            <wp:effectExtent l="0" t="0" r="5715" b="317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22518" cy="3158696"/>
                    </a:xfrm>
                    <a:prstGeom prst="rect">
                      <a:avLst/>
                    </a:prstGeom>
                  </pic:spPr>
                </pic:pic>
              </a:graphicData>
            </a:graphic>
          </wp:inline>
        </w:drawing>
      </w:r>
    </w:p>
    <w:p w14:paraId="4A9BA2FA" w14:textId="77777777" w:rsidR="00AD5B69" w:rsidRPr="00AD5B69" w:rsidRDefault="00AD5B69" w:rsidP="00FD7FCD">
      <w:pPr>
        <w:jc w:val="center"/>
        <w:rPr>
          <w:b/>
          <w:sz w:val="10"/>
          <w:szCs w:val="10"/>
          <w:u w:val="single"/>
          <w:lang w:val="en-GB"/>
        </w:rPr>
      </w:pPr>
    </w:p>
    <w:p w14:paraId="0FDB91A0" w14:textId="40745989" w:rsidR="00FD7FCD" w:rsidRPr="00984331" w:rsidRDefault="00AD5B69" w:rsidP="00FD7FCD">
      <w:pPr>
        <w:jc w:val="center"/>
        <w:rPr>
          <w:bCs/>
          <w:sz w:val="22"/>
          <w:szCs w:val="22"/>
          <w:lang w:val="en-GB"/>
        </w:rPr>
      </w:pPr>
      <w:r>
        <w:rPr>
          <w:b/>
          <w:sz w:val="32"/>
          <w:szCs w:val="32"/>
          <w:u w:val="single"/>
          <w:lang w:val="en-GB"/>
        </w:rPr>
        <w:t>Example</w:t>
      </w:r>
    </w:p>
    <w:p w14:paraId="6963E3E2" w14:textId="77777777" w:rsidR="001F475D" w:rsidRPr="00AD5B69" w:rsidRDefault="001F475D" w:rsidP="00AD5B69">
      <w:pPr>
        <w:rPr>
          <w:sz w:val="10"/>
          <w:szCs w:val="10"/>
          <w:lang w:val="en-GB"/>
        </w:rPr>
      </w:pPr>
    </w:p>
    <w:tbl>
      <w:tblPr>
        <w:tblStyle w:val="TableGrid"/>
        <w:tblW w:w="0" w:type="auto"/>
        <w:tblInd w:w="-5" w:type="dxa"/>
        <w:tblLook w:val="04A0" w:firstRow="1" w:lastRow="0" w:firstColumn="1" w:lastColumn="0" w:noHBand="0" w:noVBand="1"/>
      </w:tblPr>
      <w:tblGrid>
        <w:gridCol w:w="9015"/>
      </w:tblGrid>
      <w:tr w:rsidR="00FD7FCD" w:rsidRPr="008A2343" w14:paraId="3DECA5AC" w14:textId="77777777" w:rsidTr="00367810">
        <w:tc>
          <w:tcPr>
            <w:tcW w:w="9015" w:type="dxa"/>
          </w:tcPr>
          <w:p w14:paraId="5A073D81" w14:textId="73460A46" w:rsidR="00CE67B8" w:rsidRPr="008A2343" w:rsidRDefault="00CE67B8" w:rsidP="00556C01">
            <w:pPr>
              <w:jc w:val="both"/>
              <w:rPr>
                <w:rFonts w:eastAsia="Times New Roman" w:cstheme="minorHAnsi"/>
                <w:b/>
                <w:bCs/>
                <w:color w:val="0432FF"/>
                <w:sz w:val="22"/>
                <w:szCs w:val="22"/>
                <w:lang w:eastAsia="en-GB"/>
              </w:rPr>
            </w:pPr>
            <w:r w:rsidRPr="008A2343">
              <w:rPr>
                <w:rFonts w:eastAsia="Times New Roman" w:cstheme="minorHAnsi"/>
                <w:b/>
                <w:bCs/>
                <w:color w:val="0432FF"/>
                <w:sz w:val="22"/>
                <w:szCs w:val="22"/>
                <w:lang w:eastAsia="en-GB"/>
              </w:rPr>
              <w:t>G</w:t>
            </w:r>
            <w:r w:rsidRPr="008A2343">
              <w:rPr>
                <w:rFonts w:eastAsia="Times New Roman"/>
                <w:b/>
                <w:bCs/>
                <w:color w:val="0432FF"/>
                <w:sz w:val="22"/>
                <w:szCs w:val="22"/>
                <w:lang w:eastAsia="en-GB"/>
              </w:rPr>
              <w:t>oal-setting Theory</w:t>
            </w:r>
          </w:p>
          <w:p w14:paraId="558F1DE6" w14:textId="4EE651BC" w:rsidR="00FD7FCD" w:rsidRPr="008A2343" w:rsidRDefault="00556C01" w:rsidP="00556C01">
            <w:pPr>
              <w:jc w:val="both"/>
              <w:rPr>
                <w:rFonts w:eastAsia="Times New Roman" w:cstheme="minorHAnsi"/>
                <w:color w:val="2D2D2D"/>
                <w:sz w:val="22"/>
                <w:szCs w:val="22"/>
                <w:lang w:eastAsia="en-GB"/>
              </w:rPr>
            </w:pPr>
            <w:r w:rsidRPr="008A2343">
              <w:rPr>
                <w:rFonts w:eastAsia="Times New Roman" w:cstheme="minorHAnsi"/>
                <w:color w:val="2D2D2D"/>
                <w:sz w:val="22"/>
                <w:szCs w:val="22"/>
                <w:lang w:eastAsia="en-GB"/>
              </w:rPr>
              <w:t>Developed in 1968 by Edwin A Locke, goal-setting theory is based on the premise that setting specific and measurable goals is more effective than establishing unclear goals.  In his article, Locke illustrates five principles for setting clear objectives. Clarity: goals need to be clear and specific. Challenge: goals should be challenging because goals that are too easy are demotivating. Commitment: People need to be committed to the goal or they are less likely to achieve the goal. Feedback: Regular feedback should be provided to ensure the individual remains on track. Task complexity: goals should be broken down into smaller goals (Wrobleski, 2019).</w:t>
            </w:r>
          </w:p>
          <w:p w14:paraId="0A56C5BD" w14:textId="4FE31450" w:rsidR="00556C01" w:rsidRPr="00AD5B69" w:rsidRDefault="00556C01" w:rsidP="00556C01">
            <w:pPr>
              <w:jc w:val="both"/>
              <w:rPr>
                <w:rFonts w:eastAsia="Times New Roman" w:cstheme="minorHAnsi"/>
                <w:color w:val="2D2D2D"/>
                <w:sz w:val="10"/>
                <w:szCs w:val="10"/>
                <w:lang w:eastAsia="en-GB"/>
              </w:rPr>
            </w:pPr>
          </w:p>
        </w:tc>
      </w:tr>
    </w:tbl>
    <w:p w14:paraId="3A9C924C" w14:textId="77777777" w:rsidR="00FD7FCD" w:rsidRPr="008021F4" w:rsidRDefault="00FD7FCD" w:rsidP="00FD7FCD">
      <w:pPr>
        <w:spacing w:line="360" w:lineRule="auto"/>
        <w:rPr>
          <w:sz w:val="10"/>
          <w:szCs w:val="10"/>
          <w:lang w:val="en-GB"/>
        </w:rPr>
      </w:pPr>
    </w:p>
    <w:tbl>
      <w:tblPr>
        <w:tblStyle w:val="TableGrid"/>
        <w:tblW w:w="0" w:type="auto"/>
        <w:tblLook w:val="04A0" w:firstRow="1" w:lastRow="0" w:firstColumn="1" w:lastColumn="0" w:noHBand="0" w:noVBand="1"/>
      </w:tblPr>
      <w:tblGrid>
        <w:gridCol w:w="9010"/>
      </w:tblGrid>
      <w:tr w:rsidR="00180F3D" w:rsidRPr="00984331" w14:paraId="600F30F2" w14:textId="77777777" w:rsidTr="00C73043">
        <w:tc>
          <w:tcPr>
            <w:tcW w:w="9010" w:type="dxa"/>
          </w:tcPr>
          <w:p w14:paraId="52553B4D" w14:textId="65DB59D0" w:rsidR="00180F3D" w:rsidRPr="00974D7E" w:rsidRDefault="00AD5B69" w:rsidP="00C73043">
            <w:pPr>
              <w:spacing w:line="276" w:lineRule="auto"/>
              <w:rPr>
                <w:b/>
                <w:bCs/>
                <w:color w:val="0432FF"/>
                <w:sz w:val="22"/>
                <w:szCs w:val="22"/>
              </w:rPr>
            </w:pPr>
            <w:r>
              <w:rPr>
                <w:b/>
                <w:bCs/>
                <w:color w:val="0432FF"/>
                <w:sz w:val="22"/>
                <w:szCs w:val="22"/>
              </w:rPr>
              <w:t>Sample notes</w:t>
            </w:r>
          </w:p>
          <w:p w14:paraId="31D47890" w14:textId="1976230F" w:rsidR="00AD5B69" w:rsidRPr="00353E89" w:rsidRDefault="00AD5B69" w:rsidP="00AD5B69">
            <w:pPr>
              <w:rPr>
                <w:rFonts w:eastAsia="Times New Roman" w:cstheme="minorHAnsi"/>
                <w:color w:val="2D2D2D"/>
                <w:sz w:val="22"/>
                <w:szCs w:val="22"/>
                <w:lang w:eastAsia="en-GB"/>
              </w:rPr>
            </w:pPr>
            <w:r w:rsidRPr="00353E89">
              <w:rPr>
                <w:rFonts w:eastAsia="Times New Roman" w:cstheme="minorHAnsi"/>
                <w:color w:val="2D2D2D"/>
                <w:sz w:val="22"/>
                <w:szCs w:val="22"/>
                <w:lang w:eastAsia="en-GB"/>
              </w:rPr>
              <w:t>GST: specific &amp; measurable goals more effective than unclear goals (Edwin A Locke</w:t>
            </w:r>
            <w:r w:rsidR="00C708A7">
              <w:rPr>
                <w:rFonts w:eastAsia="Times New Roman" w:cstheme="minorHAnsi"/>
                <w:color w:val="2D2D2D"/>
                <w:sz w:val="22"/>
                <w:szCs w:val="22"/>
                <w:lang w:eastAsia="en-GB"/>
              </w:rPr>
              <w:t>, 1968</w:t>
            </w:r>
            <w:r w:rsidRPr="00353E89">
              <w:rPr>
                <w:rFonts w:eastAsia="Times New Roman" w:cstheme="minorHAnsi"/>
                <w:color w:val="2D2D2D"/>
                <w:sz w:val="22"/>
                <w:szCs w:val="22"/>
                <w:lang w:eastAsia="en-GB"/>
              </w:rPr>
              <w:t>).</w:t>
            </w:r>
          </w:p>
          <w:p w14:paraId="3F21F8E4" w14:textId="77777777" w:rsidR="00AD5B69" w:rsidRPr="00353E89" w:rsidRDefault="00AD5B69" w:rsidP="00AD5B69">
            <w:pPr>
              <w:rPr>
                <w:rFonts w:eastAsia="Times New Roman" w:cstheme="minorHAnsi"/>
                <w:color w:val="2D2D2D"/>
                <w:sz w:val="22"/>
                <w:szCs w:val="22"/>
                <w:lang w:eastAsia="en-GB"/>
              </w:rPr>
            </w:pPr>
            <w:r w:rsidRPr="00353E89">
              <w:rPr>
                <w:rFonts w:eastAsia="Times New Roman" w:cstheme="minorHAnsi"/>
                <w:color w:val="2D2D2D"/>
                <w:sz w:val="22"/>
                <w:szCs w:val="22"/>
                <w:lang w:eastAsia="en-GB"/>
              </w:rPr>
              <w:t>5 princ.:</w:t>
            </w:r>
          </w:p>
          <w:p w14:paraId="15560EBC" w14:textId="77777777" w:rsidR="00AD5B69" w:rsidRPr="00953917"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Clarity: goals = clear &amp; specif</w:t>
            </w:r>
            <w:r>
              <w:rPr>
                <w:rFonts w:eastAsia="Times New Roman" w:cstheme="minorHAnsi"/>
                <w:color w:val="2D2D2D"/>
                <w:sz w:val="22"/>
                <w:szCs w:val="22"/>
                <w:lang w:eastAsia="en-GB"/>
              </w:rPr>
              <w:t xml:space="preserve"> </w:t>
            </w:r>
            <w:r w:rsidRPr="00953917">
              <w:rPr>
                <w:rFonts w:eastAsia="Times New Roman" w:cstheme="minorHAnsi"/>
                <w:color w:val="2D2D2D"/>
                <w:sz w:val="22"/>
                <w:szCs w:val="22"/>
                <w:lang w:eastAsia="en-GB"/>
              </w:rPr>
              <w:t>(Wrobleski, 2019)</w:t>
            </w:r>
            <w:r>
              <w:rPr>
                <w:rFonts w:eastAsia="Times New Roman" w:cstheme="minorHAnsi"/>
                <w:color w:val="2D2D2D"/>
                <w:sz w:val="22"/>
                <w:szCs w:val="22"/>
                <w:lang w:eastAsia="en-GB"/>
              </w:rPr>
              <w:t>.</w:t>
            </w:r>
          </w:p>
          <w:p w14:paraId="217FF5DA" w14:textId="77777777" w:rsidR="00AD5B69" w:rsidRPr="00353E89"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 xml:space="preserve">Chall: Not too easy </w:t>
            </w:r>
            <w:r>
              <w:rPr>
                <w:rFonts w:ascii="Wingdings" w:eastAsia="Times New Roman" w:hAnsi="Wingdings" w:cstheme="minorHAnsi"/>
                <w:color w:val="2D2D2D"/>
                <w:sz w:val="22"/>
                <w:szCs w:val="22"/>
                <w:lang w:eastAsia="en-GB"/>
              </w:rPr>
              <w:t>à</w:t>
            </w:r>
            <w:r w:rsidRPr="00353E89">
              <w:rPr>
                <w:rFonts w:eastAsia="Times New Roman" w:cstheme="minorHAnsi"/>
                <w:color w:val="2D2D2D"/>
                <w:sz w:val="22"/>
                <w:szCs w:val="22"/>
                <w:lang w:eastAsia="en-GB"/>
              </w:rPr>
              <w:t xml:space="preserve"> demot.</w:t>
            </w:r>
          </w:p>
          <w:p w14:paraId="45075E79" w14:textId="77777777" w:rsidR="00AD5B69" w:rsidRPr="00353E89"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Commit: No commit., no ach</w:t>
            </w:r>
            <w:r>
              <w:rPr>
                <w:rFonts w:eastAsia="Times New Roman" w:cstheme="minorHAnsi"/>
                <w:color w:val="2D2D2D"/>
                <w:sz w:val="22"/>
                <w:szCs w:val="22"/>
                <w:lang w:eastAsia="en-GB"/>
              </w:rPr>
              <w:t>ieve</w:t>
            </w:r>
            <w:r w:rsidRPr="00353E89">
              <w:rPr>
                <w:rFonts w:eastAsia="Times New Roman" w:cstheme="minorHAnsi"/>
                <w:color w:val="2D2D2D"/>
                <w:sz w:val="22"/>
                <w:szCs w:val="22"/>
                <w:lang w:eastAsia="en-GB"/>
              </w:rPr>
              <w:t>.</w:t>
            </w:r>
          </w:p>
          <w:p w14:paraId="46C01D3A" w14:textId="77777777" w:rsidR="00AD5B69" w:rsidRPr="00353E89"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FB: provide fb reg.</w:t>
            </w:r>
          </w:p>
          <w:p w14:paraId="1539A8D8" w14:textId="7DF186C2" w:rsidR="00180F3D" w:rsidRPr="00AD5B69" w:rsidRDefault="00AD5B69" w:rsidP="00AD5B69">
            <w:pPr>
              <w:pStyle w:val="ListParagraph"/>
              <w:numPr>
                <w:ilvl w:val="0"/>
                <w:numId w:val="20"/>
              </w:numPr>
              <w:rPr>
                <w:rFonts w:eastAsia="Times New Roman" w:cstheme="minorHAnsi"/>
                <w:color w:val="2D2D2D"/>
                <w:sz w:val="22"/>
                <w:szCs w:val="22"/>
                <w:lang w:eastAsia="en-GB"/>
              </w:rPr>
            </w:pPr>
            <w:r w:rsidRPr="00353E89">
              <w:rPr>
                <w:rFonts w:eastAsia="Times New Roman" w:cstheme="minorHAnsi"/>
                <w:color w:val="2D2D2D"/>
                <w:sz w:val="22"/>
                <w:szCs w:val="22"/>
                <w:lang w:eastAsia="en-GB"/>
              </w:rPr>
              <w:t>Task complex.: Div</w:t>
            </w:r>
            <w:r>
              <w:rPr>
                <w:rFonts w:eastAsia="Times New Roman" w:cstheme="minorHAnsi"/>
                <w:color w:val="2D2D2D"/>
                <w:sz w:val="22"/>
                <w:szCs w:val="22"/>
                <w:lang w:eastAsia="en-GB"/>
              </w:rPr>
              <w:t>.</w:t>
            </w:r>
            <w:r w:rsidRPr="00353E89">
              <w:rPr>
                <w:rFonts w:eastAsia="Times New Roman" w:cstheme="minorHAnsi"/>
                <w:color w:val="2D2D2D"/>
                <w:sz w:val="22"/>
                <w:szCs w:val="22"/>
                <w:lang w:eastAsia="en-GB"/>
              </w:rPr>
              <w:t xml:space="preserve"> tasks into manageable tasks.</w:t>
            </w:r>
          </w:p>
        </w:tc>
      </w:tr>
    </w:tbl>
    <w:p w14:paraId="41D5A2E2" w14:textId="77777777" w:rsidR="00180F3D" w:rsidRPr="002060FD" w:rsidRDefault="00180F3D" w:rsidP="00180F3D">
      <w:pPr>
        <w:spacing w:line="360" w:lineRule="auto"/>
        <w:rPr>
          <w:sz w:val="10"/>
          <w:szCs w:val="10"/>
          <w:lang w:val="en-GB"/>
        </w:rPr>
      </w:pPr>
    </w:p>
    <w:tbl>
      <w:tblPr>
        <w:tblStyle w:val="TableGrid"/>
        <w:tblW w:w="0" w:type="auto"/>
        <w:tblInd w:w="-5" w:type="dxa"/>
        <w:tblLook w:val="04A0" w:firstRow="1" w:lastRow="0" w:firstColumn="1" w:lastColumn="0" w:noHBand="0" w:noVBand="1"/>
      </w:tblPr>
      <w:tblGrid>
        <w:gridCol w:w="9015"/>
      </w:tblGrid>
      <w:tr w:rsidR="00180F3D" w:rsidRPr="00984331" w14:paraId="2B56F0A3" w14:textId="77777777" w:rsidTr="00C73043">
        <w:tc>
          <w:tcPr>
            <w:tcW w:w="9015" w:type="dxa"/>
          </w:tcPr>
          <w:p w14:paraId="620CA9FF" w14:textId="645B9785" w:rsidR="00AD5B69" w:rsidRPr="00AD5B69" w:rsidRDefault="00AD5B69" w:rsidP="00AD5B69">
            <w:pPr>
              <w:pStyle w:val="ListParagraph"/>
              <w:spacing w:line="276" w:lineRule="auto"/>
              <w:ind w:left="0"/>
              <w:rPr>
                <w:b/>
                <w:bCs/>
                <w:color w:val="0432FF"/>
                <w:sz w:val="22"/>
                <w:szCs w:val="22"/>
              </w:rPr>
            </w:pPr>
            <w:r>
              <w:rPr>
                <w:b/>
                <w:bCs/>
                <w:color w:val="0432FF"/>
                <w:sz w:val="22"/>
                <w:szCs w:val="22"/>
              </w:rPr>
              <w:t>Possible s</w:t>
            </w:r>
            <w:r w:rsidR="00180F3D" w:rsidRPr="00974D7E">
              <w:rPr>
                <w:b/>
                <w:bCs/>
                <w:color w:val="0432FF"/>
                <w:sz w:val="22"/>
                <w:szCs w:val="22"/>
              </w:rPr>
              <w:t>ummary</w:t>
            </w:r>
            <w:r>
              <w:rPr>
                <w:b/>
                <w:bCs/>
                <w:color w:val="0432FF"/>
                <w:sz w:val="22"/>
                <w:szCs w:val="22"/>
              </w:rPr>
              <w:t xml:space="preserve"> on </w:t>
            </w:r>
            <w:r w:rsidRPr="00AD5B69">
              <w:rPr>
                <w:rFonts w:eastAsia="Times New Roman" w:cstheme="minorHAnsi"/>
                <w:b/>
                <w:bCs/>
                <w:color w:val="0432FF"/>
                <w:sz w:val="22"/>
                <w:szCs w:val="22"/>
                <w:lang w:eastAsia="en-GB"/>
              </w:rPr>
              <w:t>Goal-setting Theory</w:t>
            </w:r>
          </w:p>
          <w:p w14:paraId="1AE287D6" w14:textId="77777777" w:rsidR="00AD5B69" w:rsidRPr="00282B61" w:rsidRDefault="00AD5B69" w:rsidP="00AD5B69">
            <w:pPr>
              <w:rPr>
                <w:rFonts w:eastAsia="Times New Roman" w:cstheme="minorHAnsi"/>
                <w:i/>
                <w:iCs/>
                <w:color w:val="2D2D2D"/>
                <w:sz w:val="22"/>
                <w:szCs w:val="22"/>
                <w:lang w:eastAsia="en-GB"/>
              </w:rPr>
            </w:pPr>
            <w:r w:rsidRPr="00282B61">
              <w:rPr>
                <w:rFonts w:eastAsia="Times New Roman" w:cstheme="minorHAnsi"/>
                <w:i/>
                <w:iCs/>
                <w:color w:val="2D2D2D"/>
                <w:sz w:val="22"/>
                <w:szCs w:val="22"/>
                <w:lang w:eastAsia="en-GB"/>
              </w:rPr>
              <w:t xml:space="preserve">Drawing on the work of Edwin A Locke, Wrobleski (2019) defines goal setting theory as an idea where setting specific and measurable goals is more productive than specifying unclear goals. There are five fundamentals for setting clear aims: clarity, challenge, commitment, </w:t>
            </w:r>
            <w:proofErr w:type="gramStart"/>
            <w:r w:rsidRPr="00282B61">
              <w:rPr>
                <w:rFonts w:eastAsia="Times New Roman" w:cstheme="minorHAnsi"/>
                <w:i/>
                <w:iCs/>
                <w:color w:val="2D2D2D"/>
                <w:sz w:val="22"/>
                <w:szCs w:val="22"/>
                <w:lang w:eastAsia="en-GB"/>
              </w:rPr>
              <w:t>feedback</w:t>
            </w:r>
            <w:proofErr w:type="gramEnd"/>
            <w:r w:rsidRPr="00282B61">
              <w:rPr>
                <w:rFonts w:eastAsia="Times New Roman" w:cstheme="minorHAnsi"/>
                <w:i/>
                <w:iCs/>
                <w:color w:val="2D2D2D"/>
                <w:sz w:val="22"/>
                <w:szCs w:val="22"/>
                <w:lang w:eastAsia="en-GB"/>
              </w:rPr>
              <w:t xml:space="preserve"> and task complexity.  </w:t>
            </w:r>
          </w:p>
          <w:p w14:paraId="075A395A" w14:textId="77777777" w:rsidR="00180F3D" w:rsidRPr="00AD5B69" w:rsidRDefault="00180F3D" w:rsidP="00C73043">
            <w:pPr>
              <w:pStyle w:val="ListParagraph"/>
              <w:spacing w:line="276" w:lineRule="auto"/>
              <w:ind w:left="0"/>
              <w:rPr>
                <w:sz w:val="10"/>
                <w:szCs w:val="10"/>
              </w:rPr>
            </w:pPr>
          </w:p>
        </w:tc>
      </w:tr>
    </w:tbl>
    <w:p w14:paraId="02055361" w14:textId="77777777" w:rsidR="00DB5549" w:rsidRDefault="00DB5549" w:rsidP="00DB5549">
      <w:pPr>
        <w:pStyle w:val="Heading3"/>
        <w:spacing w:before="0" w:line="240" w:lineRule="atLeast"/>
        <w:jc w:val="right"/>
        <w:textAlignment w:val="baseline"/>
        <w:rPr>
          <w:rFonts w:asciiTheme="minorHAnsi" w:hAnsiTheme="minorHAnsi" w:cstheme="minorHAnsi"/>
          <w:color w:val="000000" w:themeColor="text1"/>
          <w:sz w:val="16"/>
          <w:szCs w:val="16"/>
          <w:lang w:val="en-GB"/>
        </w:rPr>
      </w:pPr>
    </w:p>
    <w:p w14:paraId="1EA77974" w14:textId="6554D1E6" w:rsidR="00DB5549" w:rsidRDefault="00DB5549" w:rsidP="00DB5549">
      <w:pPr>
        <w:pStyle w:val="Heading3"/>
        <w:spacing w:before="0" w:line="240" w:lineRule="atLeast"/>
        <w:jc w:val="right"/>
        <w:textAlignment w:val="baseline"/>
        <w:rPr>
          <w:rStyle w:val="Strong"/>
          <w:rFonts w:asciiTheme="minorHAnsi" w:hAnsiTheme="minorHAnsi" w:cstheme="minorHAnsi"/>
          <w:b w:val="0"/>
          <w:bCs w:val="0"/>
          <w:color w:val="0070C0"/>
          <w:sz w:val="16"/>
          <w:szCs w:val="16"/>
          <w:bdr w:val="none" w:sz="0" w:space="0" w:color="auto" w:frame="1"/>
        </w:rPr>
      </w:pPr>
      <w:r w:rsidRPr="00DB5549">
        <w:rPr>
          <w:rFonts w:asciiTheme="minorHAnsi" w:hAnsiTheme="minorHAnsi" w:cstheme="minorHAnsi"/>
          <w:color w:val="000000" w:themeColor="text1"/>
          <w:sz w:val="16"/>
          <w:szCs w:val="16"/>
          <w:lang w:val="en-GB"/>
        </w:rPr>
        <w:t xml:space="preserve">Taken from: </w:t>
      </w:r>
      <w:r w:rsidRPr="00DB5549">
        <w:rPr>
          <w:rStyle w:val="Strong"/>
          <w:rFonts w:asciiTheme="minorHAnsi" w:hAnsiTheme="minorHAnsi" w:cstheme="minorHAnsi"/>
          <w:b w:val="0"/>
          <w:bCs w:val="0"/>
          <w:color w:val="0070C0"/>
          <w:sz w:val="16"/>
          <w:szCs w:val="16"/>
          <w:bdr w:val="none" w:sz="0" w:space="0" w:color="auto" w:frame="1"/>
        </w:rPr>
        <w:t xml:space="preserve">Introduction to Summary Writing: 1A General Academic – </w:t>
      </w:r>
      <w:hyperlink r:id="rId9" w:history="1">
        <w:r w:rsidRPr="00DB5549">
          <w:rPr>
            <w:rStyle w:val="Hyperlink"/>
            <w:rFonts w:asciiTheme="minorHAnsi" w:hAnsiTheme="minorHAnsi" w:cstheme="minorHAnsi"/>
            <w:sz w:val="16"/>
            <w:szCs w:val="16"/>
            <w:bdr w:val="none" w:sz="0" w:space="0" w:color="auto" w:frame="1"/>
          </w:rPr>
          <w:t>lesson link</w:t>
        </w:r>
      </w:hyperlink>
    </w:p>
    <w:p w14:paraId="57D8F275" w14:textId="12CD33AB" w:rsidR="00DB5549" w:rsidRPr="00DB5549" w:rsidRDefault="00DB5549" w:rsidP="00DB5549">
      <w:pPr>
        <w:rPr>
          <w:sz w:val="16"/>
          <w:szCs w:val="16"/>
        </w:rPr>
      </w:pPr>
    </w:p>
    <w:p w14:paraId="589C6EBB" w14:textId="03001BEA" w:rsidR="00DB5549" w:rsidRPr="00A034EE" w:rsidRDefault="00DB5549" w:rsidP="00DB5549">
      <w:pPr>
        <w:jc w:val="center"/>
        <w:rPr>
          <w:bCs/>
          <w:sz w:val="22"/>
          <w:szCs w:val="22"/>
          <w:lang w:val="en-GB"/>
        </w:rPr>
      </w:pPr>
      <w:r>
        <w:rPr>
          <w:b/>
          <w:sz w:val="32"/>
          <w:szCs w:val="32"/>
          <w:u w:val="single"/>
          <w:lang w:val="en-GB"/>
        </w:rPr>
        <w:lastRenderedPageBreak/>
        <w:t>Exercise</w:t>
      </w:r>
      <w:r w:rsidRPr="00A034EE">
        <w:rPr>
          <w:b/>
          <w:sz w:val="32"/>
          <w:szCs w:val="32"/>
          <w:u w:val="single"/>
          <w:lang w:val="en-GB"/>
        </w:rPr>
        <w:t xml:space="preserve"> </w:t>
      </w:r>
      <w:r w:rsidR="00CF1B81">
        <w:rPr>
          <w:b/>
          <w:sz w:val="32"/>
          <w:szCs w:val="32"/>
          <w:u w:val="single"/>
          <w:lang w:val="en-GB"/>
        </w:rPr>
        <w:t>1</w:t>
      </w:r>
      <w:r w:rsidRPr="00A034EE">
        <w:rPr>
          <w:b/>
          <w:sz w:val="32"/>
          <w:szCs w:val="32"/>
          <w:u w:val="single"/>
          <w:lang w:val="en-GB"/>
        </w:rPr>
        <w:t>: Guided Practice</w:t>
      </w:r>
    </w:p>
    <w:p w14:paraId="38177AD4" w14:textId="2928101B" w:rsidR="00DB5549" w:rsidRDefault="00DB5549" w:rsidP="00DB5549">
      <w:pPr>
        <w:rPr>
          <w:b/>
          <w:bCs/>
          <w:lang w:val="en-GB"/>
        </w:rPr>
      </w:pPr>
      <w:r>
        <w:rPr>
          <w:b/>
          <w:bCs/>
          <w:lang w:val="en-GB"/>
        </w:rPr>
        <w:t>Task</w:t>
      </w:r>
    </w:p>
    <w:p w14:paraId="03E770A2" w14:textId="77777777" w:rsidR="00DB5549" w:rsidRDefault="00DB5549" w:rsidP="00DB5549">
      <w:pPr>
        <w:pStyle w:val="ListParagraph"/>
        <w:numPr>
          <w:ilvl w:val="0"/>
          <w:numId w:val="16"/>
        </w:numPr>
        <w:rPr>
          <w:sz w:val="22"/>
          <w:szCs w:val="22"/>
          <w:lang w:val="en-GB"/>
        </w:rPr>
      </w:pPr>
      <w:r>
        <w:rPr>
          <w:sz w:val="22"/>
          <w:szCs w:val="22"/>
          <w:lang w:val="en-GB"/>
        </w:rPr>
        <w:t>W</w:t>
      </w:r>
      <w:r w:rsidRPr="00D337B3">
        <w:rPr>
          <w:sz w:val="22"/>
          <w:szCs w:val="22"/>
          <w:lang w:val="en-GB"/>
        </w:rPr>
        <w:t>rite a summary of between 30-50 words of the following paragraph using the ‘suggested steps in writing summaries’.</w:t>
      </w:r>
    </w:p>
    <w:p w14:paraId="60D8AD9F" w14:textId="77777777" w:rsidR="00DB5549" w:rsidRPr="00D337B3" w:rsidRDefault="00DB5549" w:rsidP="00DB5549">
      <w:pPr>
        <w:pStyle w:val="ListParagraph"/>
        <w:rPr>
          <w:sz w:val="22"/>
          <w:szCs w:val="22"/>
          <w:lang w:val="en-GB"/>
        </w:rPr>
      </w:pPr>
    </w:p>
    <w:tbl>
      <w:tblPr>
        <w:tblStyle w:val="TableGrid"/>
        <w:tblW w:w="0" w:type="auto"/>
        <w:tblInd w:w="-5" w:type="dxa"/>
        <w:tblLook w:val="04A0" w:firstRow="1" w:lastRow="0" w:firstColumn="1" w:lastColumn="0" w:noHBand="0" w:noVBand="1"/>
      </w:tblPr>
      <w:tblGrid>
        <w:gridCol w:w="9015"/>
      </w:tblGrid>
      <w:tr w:rsidR="00DB5549" w:rsidRPr="006E0AD0" w14:paraId="63D3F83C" w14:textId="77777777" w:rsidTr="00C73043">
        <w:tc>
          <w:tcPr>
            <w:tcW w:w="9015" w:type="dxa"/>
          </w:tcPr>
          <w:p w14:paraId="7389A47F" w14:textId="77777777" w:rsidR="00DB5549" w:rsidRPr="006E0AD0" w:rsidRDefault="00DB5549" w:rsidP="00C73043">
            <w:pPr>
              <w:pStyle w:val="ListParagraph"/>
              <w:spacing w:line="276" w:lineRule="auto"/>
              <w:ind w:left="0"/>
              <w:rPr>
                <w:b/>
                <w:bCs/>
                <w:color w:val="0432FF"/>
                <w:sz w:val="22"/>
                <w:szCs w:val="22"/>
              </w:rPr>
            </w:pPr>
            <w:r w:rsidRPr="006E0AD0">
              <w:rPr>
                <w:b/>
                <w:bCs/>
                <w:color w:val="0432FF"/>
                <w:sz w:val="22"/>
                <w:szCs w:val="22"/>
              </w:rPr>
              <w:t xml:space="preserve">Democratizing IT </w:t>
            </w:r>
          </w:p>
          <w:p w14:paraId="7BF97A06" w14:textId="77777777" w:rsidR="00DB5549" w:rsidRDefault="00DB5549" w:rsidP="00C73043">
            <w:pPr>
              <w:pStyle w:val="ListParagraph"/>
              <w:spacing w:line="276" w:lineRule="auto"/>
              <w:ind w:left="0"/>
              <w:jc w:val="both"/>
              <w:rPr>
                <w:sz w:val="22"/>
                <w:szCs w:val="22"/>
              </w:rPr>
            </w:pPr>
            <w:r w:rsidRPr="006E0AD0">
              <w:rPr>
                <w:sz w:val="22"/>
                <w:szCs w:val="22"/>
              </w:rPr>
              <w:t xml:space="preserve">Data democratization refers to the process of making digital information available and accessible to everyone within an organisation, regardless of their technical know-how. It means empowering employees to work with data, understand data and make faster data-informed decisions. According to Marr (2021), when staff members are given access to the organisation’s data, operations become more streamlined and efficient as those who know the business will not have to wait for data scientists to analyse the data for them. However, organisations who democratize data need to have a strong leadership in place to ensure the data is properly managed. </w:t>
            </w:r>
          </w:p>
          <w:p w14:paraId="02788005" w14:textId="77CFDA60" w:rsidR="00DB5549" w:rsidRPr="00DB5549" w:rsidRDefault="00DB5549" w:rsidP="00C73043">
            <w:pPr>
              <w:pStyle w:val="ListParagraph"/>
              <w:spacing w:line="276" w:lineRule="auto"/>
              <w:ind w:left="0"/>
              <w:jc w:val="both"/>
              <w:rPr>
                <w:b/>
                <w:bCs/>
                <w:color w:val="0432FF"/>
                <w:sz w:val="10"/>
                <w:szCs w:val="10"/>
              </w:rPr>
            </w:pPr>
          </w:p>
        </w:tc>
      </w:tr>
    </w:tbl>
    <w:p w14:paraId="55E70D62" w14:textId="77777777" w:rsidR="00DB5549" w:rsidRDefault="00DB5549" w:rsidP="00DB5549">
      <w:pPr>
        <w:rPr>
          <w:b/>
          <w:sz w:val="10"/>
          <w:szCs w:val="10"/>
          <w:u w:val="single"/>
          <w:lang w:val="en-GB"/>
        </w:rPr>
      </w:pPr>
    </w:p>
    <w:p w14:paraId="1BF9558D" w14:textId="77777777" w:rsidR="00DB5549" w:rsidRDefault="00DB5549" w:rsidP="00DB5549">
      <w:pPr>
        <w:rPr>
          <w:b/>
          <w:sz w:val="10"/>
          <w:szCs w:val="10"/>
          <w:u w:val="single"/>
          <w:lang w:val="en-GB"/>
        </w:rPr>
      </w:pPr>
    </w:p>
    <w:tbl>
      <w:tblPr>
        <w:tblStyle w:val="TableGrid"/>
        <w:tblW w:w="0" w:type="auto"/>
        <w:tblLook w:val="04A0" w:firstRow="1" w:lastRow="0" w:firstColumn="1" w:lastColumn="0" w:noHBand="0" w:noVBand="1"/>
      </w:tblPr>
      <w:tblGrid>
        <w:gridCol w:w="9010"/>
      </w:tblGrid>
      <w:tr w:rsidR="00DB5549" w:rsidRPr="00984331" w14:paraId="18965909" w14:textId="77777777" w:rsidTr="00C73043">
        <w:tc>
          <w:tcPr>
            <w:tcW w:w="9010" w:type="dxa"/>
          </w:tcPr>
          <w:p w14:paraId="4753B9BF" w14:textId="77777777" w:rsidR="00DB5549" w:rsidRPr="00974D7E" w:rsidRDefault="00DB5549" w:rsidP="00C73043">
            <w:pPr>
              <w:spacing w:line="276" w:lineRule="auto"/>
              <w:rPr>
                <w:b/>
                <w:bCs/>
                <w:color w:val="0432FF"/>
                <w:sz w:val="22"/>
                <w:szCs w:val="22"/>
              </w:rPr>
            </w:pPr>
            <w:r w:rsidRPr="00974D7E">
              <w:rPr>
                <w:b/>
                <w:bCs/>
                <w:color w:val="0432FF"/>
                <w:sz w:val="22"/>
                <w:szCs w:val="22"/>
              </w:rPr>
              <w:t>Note-taking area</w:t>
            </w:r>
          </w:p>
          <w:p w14:paraId="72099EB6" w14:textId="77777777" w:rsidR="00DB5549" w:rsidRDefault="00DB5549" w:rsidP="00C73043">
            <w:pPr>
              <w:spacing w:line="276" w:lineRule="auto"/>
              <w:jc w:val="both"/>
              <w:rPr>
                <w:sz w:val="22"/>
                <w:szCs w:val="22"/>
              </w:rPr>
            </w:pPr>
          </w:p>
          <w:p w14:paraId="761AB382" w14:textId="77777777" w:rsidR="00DB5549" w:rsidRDefault="00DB5549" w:rsidP="00C73043">
            <w:pPr>
              <w:spacing w:line="276" w:lineRule="auto"/>
              <w:jc w:val="both"/>
              <w:rPr>
                <w:sz w:val="22"/>
                <w:szCs w:val="22"/>
              </w:rPr>
            </w:pPr>
          </w:p>
          <w:p w14:paraId="79658B1E" w14:textId="77777777" w:rsidR="00DB5549" w:rsidRDefault="00DB5549" w:rsidP="00C73043">
            <w:pPr>
              <w:spacing w:line="276" w:lineRule="auto"/>
              <w:jc w:val="both"/>
              <w:rPr>
                <w:sz w:val="22"/>
                <w:szCs w:val="22"/>
              </w:rPr>
            </w:pPr>
          </w:p>
          <w:p w14:paraId="4796F8B5" w14:textId="77777777" w:rsidR="00DB5549" w:rsidRDefault="00DB5549" w:rsidP="00C73043">
            <w:pPr>
              <w:spacing w:line="276" w:lineRule="auto"/>
              <w:jc w:val="both"/>
              <w:rPr>
                <w:sz w:val="22"/>
                <w:szCs w:val="22"/>
              </w:rPr>
            </w:pPr>
          </w:p>
          <w:p w14:paraId="0C80CADE" w14:textId="77777777" w:rsidR="00DB5549" w:rsidRDefault="00DB5549" w:rsidP="00C73043">
            <w:pPr>
              <w:spacing w:line="276" w:lineRule="auto"/>
              <w:jc w:val="both"/>
              <w:rPr>
                <w:sz w:val="22"/>
                <w:szCs w:val="22"/>
              </w:rPr>
            </w:pPr>
          </w:p>
          <w:p w14:paraId="6AA1661D" w14:textId="77777777" w:rsidR="00DB5549" w:rsidRDefault="00DB5549" w:rsidP="00C73043">
            <w:pPr>
              <w:spacing w:line="276" w:lineRule="auto"/>
              <w:jc w:val="both"/>
              <w:rPr>
                <w:sz w:val="22"/>
                <w:szCs w:val="22"/>
              </w:rPr>
            </w:pPr>
          </w:p>
          <w:p w14:paraId="05D00682" w14:textId="43F35F72" w:rsidR="00DB5549" w:rsidRPr="00984331" w:rsidRDefault="00DB5549" w:rsidP="00C73043">
            <w:pPr>
              <w:spacing w:line="276" w:lineRule="auto"/>
              <w:jc w:val="both"/>
              <w:rPr>
                <w:sz w:val="22"/>
                <w:szCs w:val="22"/>
              </w:rPr>
            </w:pPr>
          </w:p>
        </w:tc>
      </w:tr>
    </w:tbl>
    <w:p w14:paraId="5AE25D66" w14:textId="77777777" w:rsidR="00DB5549" w:rsidRPr="002060FD" w:rsidRDefault="00DB5549" w:rsidP="00DB5549">
      <w:pPr>
        <w:spacing w:line="360" w:lineRule="auto"/>
        <w:rPr>
          <w:sz w:val="10"/>
          <w:szCs w:val="10"/>
          <w:lang w:val="en-GB"/>
        </w:rPr>
      </w:pPr>
    </w:p>
    <w:tbl>
      <w:tblPr>
        <w:tblStyle w:val="TableGrid"/>
        <w:tblW w:w="0" w:type="auto"/>
        <w:tblInd w:w="-5" w:type="dxa"/>
        <w:tblLook w:val="04A0" w:firstRow="1" w:lastRow="0" w:firstColumn="1" w:lastColumn="0" w:noHBand="0" w:noVBand="1"/>
      </w:tblPr>
      <w:tblGrid>
        <w:gridCol w:w="9015"/>
      </w:tblGrid>
      <w:tr w:rsidR="00DB5549" w:rsidRPr="00984331" w14:paraId="03BDB2DC" w14:textId="77777777" w:rsidTr="00C73043">
        <w:tc>
          <w:tcPr>
            <w:tcW w:w="9015" w:type="dxa"/>
          </w:tcPr>
          <w:p w14:paraId="3925F58F" w14:textId="77777777" w:rsidR="00DB5549" w:rsidRPr="00974D7E" w:rsidRDefault="00DB5549" w:rsidP="00C73043">
            <w:pPr>
              <w:pStyle w:val="ListParagraph"/>
              <w:spacing w:line="276" w:lineRule="auto"/>
              <w:ind w:left="0"/>
              <w:rPr>
                <w:b/>
                <w:bCs/>
                <w:color w:val="0432FF"/>
                <w:sz w:val="22"/>
                <w:szCs w:val="22"/>
              </w:rPr>
            </w:pPr>
            <w:r w:rsidRPr="00974D7E">
              <w:rPr>
                <w:b/>
                <w:bCs/>
                <w:color w:val="0432FF"/>
                <w:sz w:val="22"/>
                <w:szCs w:val="22"/>
              </w:rPr>
              <w:t>Summary</w:t>
            </w:r>
          </w:p>
          <w:p w14:paraId="004A512F" w14:textId="77777777" w:rsidR="00DB5549" w:rsidRDefault="00DB5549" w:rsidP="00C73043">
            <w:pPr>
              <w:pStyle w:val="ListParagraph"/>
              <w:spacing w:line="276" w:lineRule="auto"/>
              <w:ind w:left="0"/>
              <w:rPr>
                <w:sz w:val="22"/>
                <w:szCs w:val="22"/>
              </w:rPr>
            </w:pPr>
          </w:p>
          <w:p w14:paraId="3E193092" w14:textId="77777777" w:rsidR="00DB5549" w:rsidRPr="00984331" w:rsidRDefault="00DB5549" w:rsidP="00C73043">
            <w:pPr>
              <w:pStyle w:val="ListParagraph"/>
              <w:spacing w:line="276" w:lineRule="auto"/>
              <w:ind w:left="0"/>
              <w:rPr>
                <w:sz w:val="22"/>
                <w:szCs w:val="22"/>
              </w:rPr>
            </w:pPr>
          </w:p>
          <w:p w14:paraId="6769293B" w14:textId="77777777" w:rsidR="00DB5549" w:rsidRPr="00984331" w:rsidRDefault="00DB5549" w:rsidP="00C73043">
            <w:pPr>
              <w:pStyle w:val="ListParagraph"/>
              <w:spacing w:line="276" w:lineRule="auto"/>
              <w:ind w:left="0"/>
              <w:rPr>
                <w:sz w:val="22"/>
                <w:szCs w:val="22"/>
              </w:rPr>
            </w:pPr>
          </w:p>
          <w:p w14:paraId="485F9CA4" w14:textId="77777777" w:rsidR="00DB5549" w:rsidRDefault="00DB5549" w:rsidP="00C73043">
            <w:pPr>
              <w:pStyle w:val="ListParagraph"/>
              <w:spacing w:line="276" w:lineRule="auto"/>
              <w:ind w:left="0"/>
              <w:rPr>
                <w:sz w:val="22"/>
                <w:szCs w:val="22"/>
              </w:rPr>
            </w:pPr>
          </w:p>
          <w:p w14:paraId="1709221D" w14:textId="77777777" w:rsidR="00DB5549" w:rsidRDefault="00DB5549" w:rsidP="00C73043">
            <w:pPr>
              <w:pStyle w:val="ListParagraph"/>
              <w:spacing w:line="276" w:lineRule="auto"/>
              <w:ind w:left="0"/>
              <w:rPr>
                <w:sz w:val="22"/>
                <w:szCs w:val="22"/>
              </w:rPr>
            </w:pPr>
          </w:p>
          <w:p w14:paraId="546E608A" w14:textId="77777777" w:rsidR="00DB5549" w:rsidRPr="00984331" w:rsidRDefault="00DB5549" w:rsidP="00C73043">
            <w:pPr>
              <w:pStyle w:val="ListParagraph"/>
              <w:spacing w:line="276" w:lineRule="auto"/>
              <w:ind w:left="0"/>
              <w:rPr>
                <w:sz w:val="22"/>
                <w:szCs w:val="22"/>
              </w:rPr>
            </w:pPr>
          </w:p>
          <w:p w14:paraId="297A7C34" w14:textId="77777777" w:rsidR="00DB5549" w:rsidRDefault="00DB5549" w:rsidP="00C73043">
            <w:pPr>
              <w:pStyle w:val="ListParagraph"/>
              <w:spacing w:line="276" w:lineRule="auto"/>
              <w:ind w:left="0"/>
              <w:rPr>
                <w:sz w:val="22"/>
                <w:szCs w:val="22"/>
              </w:rPr>
            </w:pPr>
          </w:p>
          <w:p w14:paraId="5AFBAA36" w14:textId="77777777" w:rsidR="00DB5549" w:rsidRPr="00984331" w:rsidRDefault="00DB5549" w:rsidP="00C73043">
            <w:pPr>
              <w:pStyle w:val="ListParagraph"/>
              <w:spacing w:line="276" w:lineRule="auto"/>
              <w:ind w:left="0"/>
              <w:rPr>
                <w:sz w:val="22"/>
                <w:szCs w:val="22"/>
              </w:rPr>
            </w:pPr>
          </w:p>
        </w:tc>
      </w:tr>
    </w:tbl>
    <w:p w14:paraId="47FAF95F" w14:textId="77777777" w:rsidR="00DB5549" w:rsidRDefault="00DB5549" w:rsidP="00DB5549">
      <w:pPr>
        <w:pStyle w:val="Heading3"/>
        <w:spacing w:before="0" w:line="240" w:lineRule="atLeast"/>
        <w:jc w:val="right"/>
        <w:textAlignment w:val="baseline"/>
        <w:rPr>
          <w:rFonts w:asciiTheme="minorHAnsi" w:hAnsiTheme="minorHAnsi" w:cstheme="minorHAnsi"/>
          <w:color w:val="000000" w:themeColor="text1"/>
          <w:sz w:val="16"/>
          <w:szCs w:val="16"/>
          <w:lang w:val="en-GB"/>
        </w:rPr>
      </w:pPr>
    </w:p>
    <w:p w14:paraId="57BBF700" w14:textId="798727AC" w:rsidR="00DB5549" w:rsidRDefault="00DB5549" w:rsidP="00DB5549">
      <w:pPr>
        <w:pStyle w:val="Heading3"/>
        <w:spacing w:before="0" w:line="240" w:lineRule="atLeast"/>
        <w:jc w:val="right"/>
        <w:textAlignment w:val="baseline"/>
        <w:rPr>
          <w:rStyle w:val="Strong"/>
          <w:rFonts w:asciiTheme="minorHAnsi" w:hAnsiTheme="minorHAnsi" w:cstheme="minorHAnsi"/>
          <w:b w:val="0"/>
          <w:bCs w:val="0"/>
          <w:color w:val="0070C0"/>
          <w:sz w:val="16"/>
          <w:szCs w:val="16"/>
          <w:bdr w:val="none" w:sz="0" w:space="0" w:color="auto" w:frame="1"/>
        </w:rPr>
      </w:pPr>
      <w:r w:rsidRPr="00DB5549">
        <w:rPr>
          <w:rFonts w:asciiTheme="minorHAnsi" w:hAnsiTheme="minorHAnsi" w:cstheme="minorHAnsi"/>
          <w:color w:val="000000" w:themeColor="text1"/>
          <w:sz w:val="16"/>
          <w:szCs w:val="16"/>
          <w:lang w:val="en-GB"/>
        </w:rPr>
        <w:t xml:space="preserve">Taken from: </w:t>
      </w:r>
      <w:r w:rsidRPr="00DB5549">
        <w:rPr>
          <w:rStyle w:val="Strong"/>
          <w:rFonts w:asciiTheme="minorHAnsi" w:hAnsiTheme="minorHAnsi" w:cstheme="minorHAnsi"/>
          <w:b w:val="0"/>
          <w:bCs w:val="0"/>
          <w:color w:val="0070C0"/>
          <w:sz w:val="16"/>
          <w:szCs w:val="16"/>
          <w:bdr w:val="none" w:sz="0" w:space="0" w:color="auto" w:frame="1"/>
        </w:rPr>
        <w:t>Introduction to Summary Writing: 1</w:t>
      </w:r>
      <w:r>
        <w:rPr>
          <w:rStyle w:val="Strong"/>
          <w:rFonts w:asciiTheme="minorHAnsi" w:hAnsiTheme="minorHAnsi" w:cstheme="minorHAnsi"/>
          <w:b w:val="0"/>
          <w:bCs w:val="0"/>
          <w:color w:val="0070C0"/>
          <w:sz w:val="16"/>
          <w:szCs w:val="16"/>
          <w:bdr w:val="none" w:sz="0" w:space="0" w:color="auto" w:frame="1"/>
        </w:rPr>
        <w:t>B</w:t>
      </w:r>
      <w:r w:rsidRPr="00DB5549">
        <w:rPr>
          <w:rStyle w:val="Strong"/>
          <w:rFonts w:asciiTheme="minorHAnsi" w:hAnsiTheme="minorHAnsi" w:cstheme="minorHAnsi"/>
          <w:b w:val="0"/>
          <w:bCs w:val="0"/>
          <w:color w:val="0070C0"/>
          <w:sz w:val="16"/>
          <w:szCs w:val="16"/>
          <w:bdr w:val="none" w:sz="0" w:space="0" w:color="auto" w:frame="1"/>
        </w:rPr>
        <w:t xml:space="preserve"> </w:t>
      </w:r>
      <w:r>
        <w:rPr>
          <w:rStyle w:val="Strong"/>
          <w:rFonts w:asciiTheme="minorHAnsi" w:hAnsiTheme="minorHAnsi" w:cstheme="minorHAnsi"/>
          <w:b w:val="0"/>
          <w:bCs w:val="0"/>
          <w:color w:val="0070C0"/>
          <w:sz w:val="16"/>
          <w:szCs w:val="16"/>
          <w:bdr w:val="none" w:sz="0" w:space="0" w:color="auto" w:frame="1"/>
        </w:rPr>
        <w:t>Business</w:t>
      </w:r>
      <w:r w:rsidRPr="00DB5549">
        <w:rPr>
          <w:rStyle w:val="Strong"/>
          <w:rFonts w:asciiTheme="minorHAnsi" w:hAnsiTheme="minorHAnsi" w:cstheme="minorHAnsi"/>
          <w:b w:val="0"/>
          <w:bCs w:val="0"/>
          <w:color w:val="0070C0"/>
          <w:sz w:val="16"/>
          <w:szCs w:val="16"/>
          <w:bdr w:val="none" w:sz="0" w:space="0" w:color="auto" w:frame="1"/>
        </w:rPr>
        <w:t xml:space="preserve"> –</w:t>
      </w:r>
      <w:hyperlink r:id="rId10" w:history="1">
        <w:r w:rsidRPr="00CF1B81">
          <w:rPr>
            <w:rStyle w:val="Hyperlink"/>
            <w:rFonts w:asciiTheme="minorHAnsi" w:hAnsiTheme="minorHAnsi" w:cstheme="minorHAnsi"/>
            <w:sz w:val="16"/>
            <w:szCs w:val="16"/>
            <w:bdr w:val="none" w:sz="0" w:space="0" w:color="auto" w:frame="1"/>
          </w:rPr>
          <w:t xml:space="preserve"> lesson link</w:t>
        </w:r>
      </w:hyperlink>
    </w:p>
    <w:p w14:paraId="6543EDC7" w14:textId="77777777" w:rsidR="00DB5549" w:rsidRDefault="00DB5549" w:rsidP="00DB5549"/>
    <w:p w14:paraId="2B16ED7A" w14:textId="77777777" w:rsidR="00DB5549" w:rsidRPr="00DB5549" w:rsidRDefault="00DB5549" w:rsidP="00DB5549"/>
    <w:p w14:paraId="083CAA33" w14:textId="4CD74E3C" w:rsidR="00DB5549" w:rsidRDefault="00DB5549" w:rsidP="00180F3D">
      <w:pPr>
        <w:spacing w:line="360" w:lineRule="auto"/>
        <w:rPr>
          <w:sz w:val="10"/>
          <w:szCs w:val="10"/>
          <w:lang w:val="en-GB"/>
        </w:rPr>
      </w:pPr>
    </w:p>
    <w:p w14:paraId="7AE13C9E" w14:textId="2DDF7E06" w:rsidR="00DB5549" w:rsidRDefault="00DB5549" w:rsidP="00180F3D">
      <w:pPr>
        <w:spacing w:line="360" w:lineRule="auto"/>
        <w:rPr>
          <w:sz w:val="10"/>
          <w:szCs w:val="10"/>
          <w:lang w:val="en-GB"/>
        </w:rPr>
      </w:pPr>
    </w:p>
    <w:p w14:paraId="71F27322" w14:textId="7D37E013" w:rsidR="00DB5549" w:rsidRDefault="00DB5549" w:rsidP="00180F3D">
      <w:pPr>
        <w:spacing w:line="360" w:lineRule="auto"/>
        <w:rPr>
          <w:sz w:val="10"/>
          <w:szCs w:val="10"/>
          <w:lang w:val="en-GB"/>
        </w:rPr>
      </w:pPr>
    </w:p>
    <w:p w14:paraId="639C3B80" w14:textId="7BA38E6A" w:rsidR="00DB5549" w:rsidRDefault="00DB5549" w:rsidP="00180F3D">
      <w:pPr>
        <w:spacing w:line="360" w:lineRule="auto"/>
        <w:rPr>
          <w:sz w:val="10"/>
          <w:szCs w:val="10"/>
          <w:lang w:val="en-GB"/>
        </w:rPr>
      </w:pPr>
    </w:p>
    <w:p w14:paraId="4C9B6E72" w14:textId="01E8E1A9" w:rsidR="00DB5549" w:rsidRDefault="00DB5549" w:rsidP="00180F3D">
      <w:pPr>
        <w:spacing w:line="360" w:lineRule="auto"/>
        <w:rPr>
          <w:sz w:val="10"/>
          <w:szCs w:val="10"/>
          <w:lang w:val="en-GB"/>
        </w:rPr>
      </w:pPr>
    </w:p>
    <w:p w14:paraId="5E25C67E" w14:textId="6A3CAF28" w:rsidR="00DB5549" w:rsidRDefault="00DB5549" w:rsidP="00180F3D">
      <w:pPr>
        <w:spacing w:line="360" w:lineRule="auto"/>
        <w:rPr>
          <w:sz w:val="10"/>
          <w:szCs w:val="10"/>
          <w:lang w:val="en-GB"/>
        </w:rPr>
      </w:pPr>
    </w:p>
    <w:p w14:paraId="35188B24" w14:textId="099EB65A" w:rsidR="00DB5549" w:rsidRDefault="00DB5549" w:rsidP="00180F3D">
      <w:pPr>
        <w:spacing w:line="360" w:lineRule="auto"/>
        <w:rPr>
          <w:sz w:val="10"/>
          <w:szCs w:val="10"/>
          <w:lang w:val="en-GB"/>
        </w:rPr>
      </w:pPr>
    </w:p>
    <w:p w14:paraId="28C65F1B" w14:textId="5D3B626D" w:rsidR="00DB5549" w:rsidRDefault="00DB5549" w:rsidP="00180F3D">
      <w:pPr>
        <w:spacing w:line="360" w:lineRule="auto"/>
        <w:rPr>
          <w:sz w:val="10"/>
          <w:szCs w:val="10"/>
          <w:lang w:val="en-GB"/>
        </w:rPr>
      </w:pPr>
    </w:p>
    <w:p w14:paraId="4A3BE4B6" w14:textId="76C1F048" w:rsidR="00DB5549" w:rsidRDefault="00DB5549" w:rsidP="00180F3D">
      <w:pPr>
        <w:spacing w:line="360" w:lineRule="auto"/>
        <w:rPr>
          <w:sz w:val="10"/>
          <w:szCs w:val="10"/>
          <w:lang w:val="en-GB"/>
        </w:rPr>
      </w:pPr>
    </w:p>
    <w:p w14:paraId="092BF604" w14:textId="7689B4AB" w:rsidR="00DB5549" w:rsidRDefault="00DB5549" w:rsidP="00180F3D">
      <w:pPr>
        <w:spacing w:line="360" w:lineRule="auto"/>
        <w:rPr>
          <w:sz w:val="10"/>
          <w:szCs w:val="10"/>
          <w:lang w:val="en-GB"/>
        </w:rPr>
      </w:pPr>
    </w:p>
    <w:p w14:paraId="1BE4ED53" w14:textId="38713D87" w:rsidR="00DB5549" w:rsidRDefault="00DB5549" w:rsidP="00180F3D">
      <w:pPr>
        <w:spacing w:line="360" w:lineRule="auto"/>
        <w:rPr>
          <w:sz w:val="10"/>
          <w:szCs w:val="10"/>
          <w:lang w:val="en-GB"/>
        </w:rPr>
      </w:pPr>
    </w:p>
    <w:p w14:paraId="6B523C9B" w14:textId="4CEBFAF9" w:rsidR="00DB5549" w:rsidRDefault="00DB5549" w:rsidP="00180F3D">
      <w:pPr>
        <w:spacing w:line="360" w:lineRule="auto"/>
        <w:rPr>
          <w:sz w:val="10"/>
          <w:szCs w:val="10"/>
          <w:lang w:val="en-GB"/>
        </w:rPr>
      </w:pPr>
    </w:p>
    <w:p w14:paraId="1407F541" w14:textId="10588D71" w:rsidR="00DB5549" w:rsidRDefault="00DB5549" w:rsidP="00180F3D">
      <w:pPr>
        <w:spacing w:line="360" w:lineRule="auto"/>
        <w:rPr>
          <w:sz w:val="10"/>
          <w:szCs w:val="10"/>
          <w:lang w:val="en-GB"/>
        </w:rPr>
      </w:pPr>
    </w:p>
    <w:p w14:paraId="67F78BA2" w14:textId="1EB4A9E2" w:rsidR="00DB5549" w:rsidRDefault="00DB5549" w:rsidP="00180F3D">
      <w:pPr>
        <w:spacing w:line="360" w:lineRule="auto"/>
        <w:rPr>
          <w:sz w:val="10"/>
          <w:szCs w:val="10"/>
          <w:lang w:val="en-GB"/>
        </w:rPr>
      </w:pPr>
    </w:p>
    <w:p w14:paraId="39DD9A12" w14:textId="5BB317D3" w:rsidR="00DB5549" w:rsidRPr="00A034EE" w:rsidRDefault="00DB5549" w:rsidP="00DB5549">
      <w:pPr>
        <w:jc w:val="center"/>
        <w:rPr>
          <w:bCs/>
          <w:sz w:val="22"/>
          <w:szCs w:val="22"/>
          <w:lang w:val="en-GB"/>
        </w:rPr>
      </w:pPr>
      <w:r>
        <w:rPr>
          <w:b/>
          <w:sz w:val="32"/>
          <w:szCs w:val="32"/>
          <w:u w:val="single"/>
          <w:lang w:val="en-GB"/>
        </w:rPr>
        <w:lastRenderedPageBreak/>
        <w:t>Exercise</w:t>
      </w:r>
      <w:r w:rsidRPr="00A034EE">
        <w:rPr>
          <w:b/>
          <w:sz w:val="32"/>
          <w:szCs w:val="32"/>
          <w:u w:val="single"/>
          <w:lang w:val="en-GB"/>
        </w:rPr>
        <w:t xml:space="preserve"> 2: Guided Practice</w:t>
      </w:r>
    </w:p>
    <w:p w14:paraId="056C838D" w14:textId="00FEB534" w:rsidR="00DB5549" w:rsidRPr="00A034EE" w:rsidRDefault="00DB5549" w:rsidP="00DB5549">
      <w:pPr>
        <w:rPr>
          <w:b/>
          <w:bCs/>
          <w:lang w:val="en-GB"/>
        </w:rPr>
      </w:pPr>
      <w:r w:rsidRPr="00A034EE">
        <w:rPr>
          <w:b/>
          <w:bCs/>
          <w:lang w:val="en-GB"/>
        </w:rPr>
        <w:t xml:space="preserve">Task </w:t>
      </w:r>
    </w:p>
    <w:p w14:paraId="2EFF77FD" w14:textId="77777777" w:rsidR="00DB5549" w:rsidRPr="00403C1E" w:rsidRDefault="00DB5549" w:rsidP="00DB5549">
      <w:pPr>
        <w:pStyle w:val="ListParagraph"/>
        <w:numPr>
          <w:ilvl w:val="0"/>
          <w:numId w:val="16"/>
        </w:numPr>
        <w:rPr>
          <w:sz w:val="22"/>
          <w:szCs w:val="22"/>
          <w:lang w:val="en-GB"/>
        </w:rPr>
      </w:pPr>
      <w:r w:rsidRPr="00403C1E">
        <w:rPr>
          <w:sz w:val="22"/>
          <w:szCs w:val="22"/>
          <w:lang w:val="en-GB"/>
        </w:rPr>
        <w:t>You’re going to write a summary of between 30-50 words of the following paragraph using the ‘suggested steps in writing summaries’.</w:t>
      </w:r>
    </w:p>
    <w:p w14:paraId="19AAEE7E" w14:textId="77777777" w:rsidR="00DB5549" w:rsidRPr="00A034EE" w:rsidRDefault="00DB5549" w:rsidP="00DB5549">
      <w:pPr>
        <w:pStyle w:val="ListParagraph"/>
        <w:rPr>
          <w:sz w:val="22"/>
          <w:szCs w:val="22"/>
          <w:lang w:val="en-GB"/>
        </w:rPr>
      </w:pPr>
    </w:p>
    <w:tbl>
      <w:tblPr>
        <w:tblStyle w:val="TableGrid"/>
        <w:tblW w:w="0" w:type="auto"/>
        <w:tblInd w:w="-5" w:type="dxa"/>
        <w:tblLook w:val="04A0" w:firstRow="1" w:lastRow="0" w:firstColumn="1" w:lastColumn="0" w:noHBand="0" w:noVBand="1"/>
      </w:tblPr>
      <w:tblGrid>
        <w:gridCol w:w="9015"/>
      </w:tblGrid>
      <w:tr w:rsidR="00DB5549" w:rsidRPr="00A034EE" w14:paraId="1A1A395A" w14:textId="77777777" w:rsidTr="00C73043">
        <w:tc>
          <w:tcPr>
            <w:tcW w:w="9015" w:type="dxa"/>
          </w:tcPr>
          <w:p w14:paraId="4D8C197C" w14:textId="77777777" w:rsidR="00DB5549" w:rsidRPr="00EE460A" w:rsidRDefault="00DB5549" w:rsidP="00C73043">
            <w:pPr>
              <w:pStyle w:val="ListParagraph"/>
              <w:spacing w:line="276" w:lineRule="auto"/>
              <w:ind w:left="0"/>
              <w:rPr>
                <w:b/>
                <w:bCs/>
                <w:color w:val="0432FF"/>
                <w:sz w:val="22"/>
                <w:szCs w:val="22"/>
              </w:rPr>
            </w:pPr>
            <w:r w:rsidRPr="00EE460A">
              <w:rPr>
                <w:b/>
                <w:bCs/>
                <w:color w:val="0432FF"/>
                <w:sz w:val="22"/>
                <w:szCs w:val="22"/>
              </w:rPr>
              <w:t>Behavioural economics</w:t>
            </w:r>
          </w:p>
          <w:p w14:paraId="12BA8F5A" w14:textId="77777777" w:rsidR="00DB5549" w:rsidRPr="00403C1E" w:rsidRDefault="00DB5549" w:rsidP="00C73043">
            <w:pPr>
              <w:spacing w:line="276" w:lineRule="auto"/>
              <w:jc w:val="both"/>
              <w:rPr>
                <w:rFonts w:cstheme="minorHAnsi"/>
                <w:sz w:val="22"/>
                <w:szCs w:val="22"/>
                <w:shd w:val="clear" w:color="auto" w:fill="FFFFFF"/>
              </w:rPr>
            </w:pPr>
            <w:r w:rsidRPr="00340CF0">
              <w:rPr>
                <w:rFonts w:cstheme="minorHAnsi"/>
                <w:sz w:val="22"/>
                <w:szCs w:val="22"/>
                <w:shd w:val="clear" w:color="auto" w:fill="FFFFFF"/>
              </w:rPr>
              <w:t>Behavioural economics is a field of economics that incorporates the studies of psychology, neuroscience and sociology to better understand the decision-making processes of individual</w:t>
            </w:r>
            <w:r>
              <w:rPr>
                <w:rFonts w:cstheme="minorHAnsi"/>
                <w:sz w:val="22"/>
                <w:szCs w:val="22"/>
                <w:shd w:val="clear" w:color="auto" w:fill="FFFFFF"/>
              </w:rPr>
              <w:t>s (The Observer, 2017). This fairly new subject</w:t>
            </w:r>
            <w:r w:rsidRPr="00340CF0">
              <w:rPr>
                <w:rFonts w:cstheme="minorHAnsi"/>
                <w:sz w:val="22"/>
                <w:szCs w:val="22"/>
                <w:shd w:val="clear" w:color="auto" w:fill="FFFFFF"/>
              </w:rPr>
              <w:t xml:space="preserve"> aims to gain a deeper understanding of why </w:t>
            </w:r>
            <w:r>
              <w:rPr>
                <w:rFonts w:cstheme="minorHAnsi"/>
                <w:sz w:val="22"/>
                <w:szCs w:val="22"/>
                <w:shd w:val="clear" w:color="auto" w:fill="FFFFFF"/>
              </w:rPr>
              <w:t>people</w:t>
            </w:r>
            <w:r w:rsidRPr="00340CF0">
              <w:rPr>
                <w:rFonts w:cstheme="minorHAnsi"/>
                <w:sz w:val="22"/>
                <w:szCs w:val="22"/>
                <w:shd w:val="clear" w:color="auto" w:fill="FFFFFF"/>
              </w:rPr>
              <w:t>, at times, make choices that are irrational and the</w:t>
            </w:r>
            <w:r>
              <w:rPr>
                <w:rFonts w:cstheme="minorHAnsi"/>
                <w:sz w:val="22"/>
                <w:szCs w:val="22"/>
                <w:shd w:val="clear" w:color="auto" w:fill="FFFFFF"/>
              </w:rPr>
              <w:t xml:space="preserve"> thoughts and emotions that underpin the decisions made (The Guardian, 2017).</w:t>
            </w:r>
            <w:r w:rsidRPr="00340CF0">
              <w:rPr>
                <w:rFonts w:cstheme="minorHAnsi"/>
                <w:sz w:val="22"/>
                <w:szCs w:val="22"/>
                <w:shd w:val="clear" w:color="auto" w:fill="FFFFFF"/>
              </w:rPr>
              <w:t xml:space="preserve"> </w:t>
            </w:r>
            <w:r>
              <w:rPr>
                <w:rFonts w:cstheme="minorHAnsi"/>
                <w:sz w:val="22"/>
                <w:szCs w:val="22"/>
                <w:shd w:val="clear" w:color="auto" w:fill="FFFFFF"/>
              </w:rPr>
              <w:t xml:space="preserve">Decisions, according to Samson (2018), </w:t>
            </w:r>
            <w:r w:rsidRPr="00340CF0">
              <w:rPr>
                <w:rFonts w:cstheme="minorHAnsi"/>
                <w:sz w:val="22"/>
                <w:szCs w:val="22"/>
                <w:shd w:val="clear" w:color="auto" w:fill="FFFFFF"/>
              </w:rPr>
              <w:t>such as whether to pay more for a certain brand, how much to spend on a holiday</w:t>
            </w:r>
            <w:r>
              <w:rPr>
                <w:rFonts w:cstheme="minorHAnsi"/>
                <w:sz w:val="22"/>
                <w:szCs w:val="22"/>
                <w:shd w:val="clear" w:color="auto" w:fill="FFFFFF"/>
              </w:rPr>
              <w:t xml:space="preserve"> and </w:t>
            </w:r>
            <w:r w:rsidRPr="00340CF0">
              <w:rPr>
                <w:rFonts w:cstheme="minorHAnsi"/>
                <w:sz w:val="22"/>
                <w:szCs w:val="22"/>
                <w:shd w:val="clear" w:color="auto" w:fill="FFFFFF"/>
              </w:rPr>
              <w:t>which candidate to support in a public vote</w:t>
            </w:r>
            <w:r>
              <w:rPr>
                <w:rFonts w:cstheme="minorHAnsi"/>
                <w:sz w:val="22"/>
                <w:szCs w:val="22"/>
                <w:shd w:val="clear" w:color="auto" w:fill="FFFFFF"/>
              </w:rPr>
              <w:t xml:space="preserve"> all involve a decision-making process and it is this mechanism that behavioural economists attempt to understand in order to predict human behaviour.</w:t>
            </w:r>
          </w:p>
        </w:tc>
      </w:tr>
    </w:tbl>
    <w:p w14:paraId="7B16FA5F" w14:textId="77777777" w:rsidR="00DB5549" w:rsidRDefault="00DB5549" w:rsidP="00DB5549">
      <w:pPr>
        <w:spacing w:line="360" w:lineRule="auto"/>
        <w:rPr>
          <w:sz w:val="10"/>
          <w:szCs w:val="10"/>
          <w:lang w:val="en-GB"/>
        </w:rPr>
      </w:pPr>
    </w:p>
    <w:p w14:paraId="3B90160F" w14:textId="77777777" w:rsidR="00DB5549" w:rsidRPr="00EB64E4" w:rsidRDefault="00DB5549" w:rsidP="00DB5549">
      <w:pPr>
        <w:spacing w:line="360" w:lineRule="auto"/>
        <w:rPr>
          <w:sz w:val="10"/>
          <w:szCs w:val="10"/>
          <w:lang w:val="en-GB"/>
        </w:rPr>
      </w:pPr>
    </w:p>
    <w:tbl>
      <w:tblPr>
        <w:tblStyle w:val="TableGrid"/>
        <w:tblW w:w="0" w:type="auto"/>
        <w:tblLook w:val="04A0" w:firstRow="1" w:lastRow="0" w:firstColumn="1" w:lastColumn="0" w:noHBand="0" w:noVBand="1"/>
      </w:tblPr>
      <w:tblGrid>
        <w:gridCol w:w="9010"/>
      </w:tblGrid>
      <w:tr w:rsidR="00DB5549" w:rsidRPr="00984331" w14:paraId="6F6DA1D1" w14:textId="77777777" w:rsidTr="00C73043">
        <w:tc>
          <w:tcPr>
            <w:tcW w:w="9010" w:type="dxa"/>
          </w:tcPr>
          <w:p w14:paraId="21AB078E" w14:textId="77777777" w:rsidR="00DB5549" w:rsidRPr="00974D7E" w:rsidRDefault="00DB5549" w:rsidP="00C73043">
            <w:pPr>
              <w:spacing w:line="276" w:lineRule="auto"/>
              <w:rPr>
                <w:b/>
                <w:bCs/>
                <w:color w:val="0432FF"/>
                <w:sz w:val="22"/>
                <w:szCs w:val="22"/>
              </w:rPr>
            </w:pPr>
            <w:r w:rsidRPr="00974D7E">
              <w:rPr>
                <w:b/>
                <w:bCs/>
                <w:color w:val="0432FF"/>
                <w:sz w:val="22"/>
                <w:szCs w:val="22"/>
              </w:rPr>
              <w:t>Note-taking area</w:t>
            </w:r>
          </w:p>
          <w:p w14:paraId="394D9EB7" w14:textId="77777777" w:rsidR="00DB5549" w:rsidRDefault="00DB5549" w:rsidP="00C73043">
            <w:pPr>
              <w:spacing w:line="276" w:lineRule="auto"/>
              <w:jc w:val="both"/>
              <w:rPr>
                <w:sz w:val="22"/>
                <w:szCs w:val="22"/>
              </w:rPr>
            </w:pPr>
          </w:p>
          <w:p w14:paraId="71CE9AEF" w14:textId="77777777" w:rsidR="00DB5549" w:rsidRDefault="00DB5549" w:rsidP="00C73043">
            <w:pPr>
              <w:spacing w:line="276" w:lineRule="auto"/>
              <w:jc w:val="both"/>
              <w:rPr>
                <w:sz w:val="22"/>
                <w:szCs w:val="22"/>
              </w:rPr>
            </w:pPr>
          </w:p>
          <w:p w14:paraId="1E1AB578" w14:textId="77777777" w:rsidR="00DB5549" w:rsidRDefault="00DB5549" w:rsidP="00C73043">
            <w:pPr>
              <w:spacing w:line="276" w:lineRule="auto"/>
              <w:jc w:val="both"/>
              <w:rPr>
                <w:sz w:val="22"/>
                <w:szCs w:val="22"/>
              </w:rPr>
            </w:pPr>
          </w:p>
          <w:p w14:paraId="01B06CC7" w14:textId="77777777" w:rsidR="00DB5549" w:rsidRDefault="00DB5549" w:rsidP="00C73043">
            <w:pPr>
              <w:spacing w:line="276" w:lineRule="auto"/>
              <w:jc w:val="both"/>
              <w:rPr>
                <w:sz w:val="22"/>
                <w:szCs w:val="22"/>
              </w:rPr>
            </w:pPr>
          </w:p>
          <w:p w14:paraId="6849B9E6" w14:textId="77777777" w:rsidR="00DB5549" w:rsidRPr="00984331" w:rsidRDefault="00DB5549" w:rsidP="00C73043">
            <w:pPr>
              <w:spacing w:line="276" w:lineRule="auto"/>
              <w:jc w:val="both"/>
              <w:rPr>
                <w:sz w:val="22"/>
                <w:szCs w:val="22"/>
              </w:rPr>
            </w:pPr>
          </w:p>
        </w:tc>
      </w:tr>
    </w:tbl>
    <w:p w14:paraId="5BE5CA08" w14:textId="77777777" w:rsidR="00DB5549" w:rsidRPr="002060FD" w:rsidRDefault="00DB5549" w:rsidP="00DB5549">
      <w:pPr>
        <w:spacing w:line="360" w:lineRule="auto"/>
        <w:rPr>
          <w:sz w:val="10"/>
          <w:szCs w:val="10"/>
          <w:lang w:val="en-GB"/>
        </w:rPr>
      </w:pPr>
    </w:p>
    <w:tbl>
      <w:tblPr>
        <w:tblStyle w:val="TableGrid"/>
        <w:tblW w:w="0" w:type="auto"/>
        <w:tblInd w:w="-5" w:type="dxa"/>
        <w:tblLook w:val="04A0" w:firstRow="1" w:lastRow="0" w:firstColumn="1" w:lastColumn="0" w:noHBand="0" w:noVBand="1"/>
      </w:tblPr>
      <w:tblGrid>
        <w:gridCol w:w="9015"/>
      </w:tblGrid>
      <w:tr w:rsidR="00DB5549" w:rsidRPr="00984331" w14:paraId="7E51BA80" w14:textId="77777777" w:rsidTr="00C73043">
        <w:tc>
          <w:tcPr>
            <w:tcW w:w="9015" w:type="dxa"/>
          </w:tcPr>
          <w:p w14:paraId="19847F88" w14:textId="77777777" w:rsidR="00DB5549" w:rsidRPr="00974D7E" w:rsidRDefault="00DB5549" w:rsidP="00C73043">
            <w:pPr>
              <w:pStyle w:val="ListParagraph"/>
              <w:spacing w:line="276" w:lineRule="auto"/>
              <w:ind w:left="0"/>
              <w:rPr>
                <w:b/>
                <w:bCs/>
                <w:color w:val="0432FF"/>
                <w:sz w:val="22"/>
                <w:szCs w:val="22"/>
              </w:rPr>
            </w:pPr>
            <w:r w:rsidRPr="00974D7E">
              <w:rPr>
                <w:b/>
                <w:bCs/>
                <w:color w:val="0432FF"/>
                <w:sz w:val="22"/>
                <w:szCs w:val="22"/>
              </w:rPr>
              <w:t>Summary</w:t>
            </w:r>
          </w:p>
          <w:p w14:paraId="0B1D4A18" w14:textId="77777777" w:rsidR="00DB5549" w:rsidRDefault="00DB5549" w:rsidP="00C73043">
            <w:pPr>
              <w:pStyle w:val="ListParagraph"/>
              <w:spacing w:line="276" w:lineRule="auto"/>
              <w:ind w:left="0"/>
              <w:rPr>
                <w:sz w:val="22"/>
                <w:szCs w:val="22"/>
              </w:rPr>
            </w:pPr>
          </w:p>
          <w:p w14:paraId="7DB02B58" w14:textId="77777777" w:rsidR="00DB5549" w:rsidRPr="00984331" w:rsidRDefault="00DB5549" w:rsidP="00C73043">
            <w:pPr>
              <w:pStyle w:val="ListParagraph"/>
              <w:spacing w:line="276" w:lineRule="auto"/>
              <w:ind w:left="0"/>
              <w:rPr>
                <w:sz w:val="22"/>
                <w:szCs w:val="22"/>
              </w:rPr>
            </w:pPr>
          </w:p>
          <w:p w14:paraId="6A7BCABF" w14:textId="77777777" w:rsidR="00DB5549" w:rsidRPr="00984331" w:rsidRDefault="00DB5549" w:rsidP="00C73043">
            <w:pPr>
              <w:pStyle w:val="ListParagraph"/>
              <w:spacing w:line="276" w:lineRule="auto"/>
              <w:ind w:left="0"/>
              <w:rPr>
                <w:sz w:val="22"/>
                <w:szCs w:val="22"/>
              </w:rPr>
            </w:pPr>
          </w:p>
          <w:p w14:paraId="2A1E044A" w14:textId="77777777" w:rsidR="00DB5549" w:rsidRDefault="00DB5549" w:rsidP="00C73043">
            <w:pPr>
              <w:pStyle w:val="ListParagraph"/>
              <w:spacing w:line="276" w:lineRule="auto"/>
              <w:ind w:left="0"/>
              <w:rPr>
                <w:sz w:val="22"/>
                <w:szCs w:val="22"/>
              </w:rPr>
            </w:pPr>
          </w:p>
          <w:p w14:paraId="5C974ADF" w14:textId="77777777" w:rsidR="00DB5549" w:rsidRDefault="00DB5549" w:rsidP="00C73043">
            <w:pPr>
              <w:pStyle w:val="ListParagraph"/>
              <w:spacing w:line="276" w:lineRule="auto"/>
              <w:ind w:left="0"/>
              <w:rPr>
                <w:sz w:val="22"/>
                <w:szCs w:val="22"/>
              </w:rPr>
            </w:pPr>
          </w:p>
          <w:p w14:paraId="33202B7F" w14:textId="77777777" w:rsidR="00DB5549" w:rsidRPr="00984331" w:rsidRDefault="00DB5549" w:rsidP="00C73043">
            <w:pPr>
              <w:pStyle w:val="ListParagraph"/>
              <w:spacing w:line="276" w:lineRule="auto"/>
              <w:ind w:left="0"/>
              <w:rPr>
                <w:sz w:val="22"/>
                <w:szCs w:val="22"/>
              </w:rPr>
            </w:pPr>
          </w:p>
          <w:p w14:paraId="743182D9" w14:textId="77777777" w:rsidR="00DB5549" w:rsidRDefault="00DB5549" w:rsidP="00C73043">
            <w:pPr>
              <w:pStyle w:val="ListParagraph"/>
              <w:spacing w:line="276" w:lineRule="auto"/>
              <w:ind w:left="0"/>
              <w:rPr>
                <w:sz w:val="22"/>
                <w:szCs w:val="22"/>
              </w:rPr>
            </w:pPr>
          </w:p>
          <w:p w14:paraId="2A75A543" w14:textId="77777777" w:rsidR="00DB5549" w:rsidRPr="00984331" w:rsidRDefault="00DB5549" w:rsidP="00C73043">
            <w:pPr>
              <w:pStyle w:val="ListParagraph"/>
              <w:spacing w:line="276" w:lineRule="auto"/>
              <w:ind w:left="0"/>
              <w:rPr>
                <w:sz w:val="22"/>
                <w:szCs w:val="22"/>
              </w:rPr>
            </w:pPr>
          </w:p>
        </w:tc>
      </w:tr>
    </w:tbl>
    <w:p w14:paraId="206CC56D" w14:textId="77777777" w:rsidR="00DB5549" w:rsidRPr="002060FD" w:rsidRDefault="00DB5549" w:rsidP="00DB5549">
      <w:pPr>
        <w:spacing w:line="360" w:lineRule="auto"/>
        <w:rPr>
          <w:sz w:val="10"/>
          <w:szCs w:val="10"/>
          <w:lang w:val="en-GB"/>
        </w:rPr>
      </w:pPr>
    </w:p>
    <w:p w14:paraId="75A7138D" w14:textId="070222A8" w:rsidR="00CF1B81" w:rsidRDefault="00CF1B81" w:rsidP="00CF1B81">
      <w:pPr>
        <w:pStyle w:val="Heading3"/>
        <w:spacing w:before="0" w:line="240" w:lineRule="atLeast"/>
        <w:jc w:val="right"/>
        <w:textAlignment w:val="baseline"/>
        <w:rPr>
          <w:rStyle w:val="Strong"/>
          <w:rFonts w:asciiTheme="minorHAnsi" w:hAnsiTheme="minorHAnsi" w:cstheme="minorHAnsi"/>
          <w:b w:val="0"/>
          <w:bCs w:val="0"/>
          <w:color w:val="0070C0"/>
          <w:sz w:val="16"/>
          <w:szCs w:val="16"/>
          <w:bdr w:val="none" w:sz="0" w:space="0" w:color="auto" w:frame="1"/>
        </w:rPr>
      </w:pPr>
      <w:r w:rsidRPr="00DB5549">
        <w:rPr>
          <w:rFonts w:asciiTheme="minorHAnsi" w:hAnsiTheme="minorHAnsi" w:cstheme="minorHAnsi"/>
          <w:color w:val="000000" w:themeColor="text1"/>
          <w:sz w:val="16"/>
          <w:szCs w:val="16"/>
          <w:lang w:val="en-GB"/>
        </w:rPr>
        <w:t xml:space="preserve">Taken from: </w:t>
      </w:r>
      <w:r w:rsidRPr="00DB5549">
        <w:rPr>
          <w:rStyle w:val="Strong"/>
          <w:rFonts w:asciiTheme="minorHAnsi" w:hAnsiTheme="minorHAnsi" w:cstheme="minorHAnsi"/>
          <w:b w:val="0"/>
          <w:bCs w:val="0"/>
          <w:color w:val="0070C0"/>
          <w:sz w:val="16"/>
          <w:szCs w:val="16"/>
          <w:bdr w:val="none" w:sz="0" w:space="0" w:color="auto" w:frame="1"/>
        </w:rPr>
        <w:t>Introduction to Summary Writing: 1</w:t>
      </w:r>
      <w:r>
        <w:rPr>
          <w:rStyle w:val="Strong"/>
          <w:rFonts w:asciiTheme="minorHAnsi" w:hAnsiTheme="minorHAnsi" w:cstheme="minorHAnsi"/>
          <w:b w:val="0"/>
          <w:bCs w:val="0"/>
          <w:color w:val="0070C0"/>
          <w:sz w:val="16"/>
          <w:szCs w:val="16"/>
          <w:bdr w:val="none" w:sz="0" w:space="0" w:color="auto" w:frame="1"/>
        </w:rPr>
        <w:t>C STEM</w:t>
      </w:r>
      <w:r w:rsidRPr="00DB5549">
        <w:rPr>
          <w:rStyle w:val="Strong"/>
          <w:rFonts w:asciiTheme="minorHAnsi" w:hAnsiTheme="minorHAnsi" w:cstheme="minorHAnsi"/>
          <w:b w:val="0"/>
          <w:bCs w:val="0"/>
          <w:color w:val="0070C0"/>
          <w:sz w:val="16"/>
          <w:szCs w:val="16"/>
          <w:bdr w:val="none" w:sz="0" w:space="0" w:color="auto" w:frame="1"/>
        </w:rPr>
        <w:t xml:space="preserve"> –</w:t>
      </w:r>
      <w:hyperlink r:id="rId11" w:history="1">
        <w:r w:rsidRPr="00CF1B81">
          <w:rPr>
            <w:rStyle w:val="Hyperlink"/>
            <w:rFonts w:asciiTheme="minorHAnsi" w:hAnsiTheme="minorHAnsi" w:cstheme="minorHAnsi"/>
            <w:sz w:val="16"/>
            <w:szCs w:val="16"/>
            <w:bdr w:val="none" w:sz="0" w:space="0" w:color="auto" w:frame="1"/>
          </w:rPr>
          <w:t xml:space="preserve"> lesson link</w:t>
        </w:r>
      </w:hyperlink>
    </w:p>
    <w:p w14:paraId="13E60963" w14:textId="4518A217" w:rsidR="00DB5549" w:rsidRPr="002060FD" w:rsidRDefault="00DB5549" w:rsidP="00180F3D">
      <w:pPr>
        <w:spacing w:line="360" w:lineRule="auto"/>
        <w:rPr>
          <w:sz w:val="10"/>
          <w:szCs w:val="10"/>
          <w:lang w:val="en-GB"/>
        </w:rPr>
      </w:pPr>
    </w:p>
    <w:sectPr w:rsidR="00DB5549" w:rsidRPr="002060FD" w:rsidSect="00F7322E">
      <w:headerReference w:type="default" r:id="rId12"/>
      <w:footerReference w:type="default" r:id="rId13"/>
      <w:pgSz w:w="11900" w:h="16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B091" w14:textId="77777777" w:rsidR="00A55F5B" w:rsidRDefault="00A55F5B" w:rsidP="004331F7">
      <w:r>
        <w:separator/>
      </w:r>
    </w:p>
  </w:endnote>
  <w:endnote w:type="continuationSeparator" w:id="0">
    <w:p w14:paraId="743A9616" w14:textId="77777777" w:rsidR="00A55F5B" w:rsidRDefault="00A55F5B" w:rsidP="0043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F UI Text">
    <w:altName w:val="Songti TC Light"/>
    <w:charset w:val="88"/>
    <w:family w:val="auto"/>
    <w:pitch w:val="variable"/>
    <w:sig w:usb0="E00002FF" w:usb1="5808785B" w:usb2="00000010" w:usb3="00000000" w:csb0="0010019F" w:csb1="00000000"/>
  </w:font>
  <w:font w:name=".SFUIText-Regular">
    <w:charset w:val="88"/>
    <w:family w:val="auto"/>
    <w:pitch w:val="variable"/>
    <w:sig w:usb0="2000028F" w:usb1="08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5A74" w14:textId="3B3644F4" w:rsidR="00C36937" w:rsidRPr="009918A9" w:rsidRDefault="00C36937">
    <w:pPr>
      <w:pStyle w:val="Footer"/>
      <w:pBdr>
        <w:bottom w:val="single" w:sz="12" w:space="1" w:color="auto"/>
      </w:pBdr>
      <w:rPr>
        <w:sz w:val="10"/>
        <w:szCs w:val="10"/>
      </w:rPr>
    </w:pPr>
  </w:p>
  <w:p w14:paraId="754F53A5" w14:textId="3AE76225" w:rsidR="00C36937" w:rsidRDefault="00837C7F" w:rsidP="00601C26">
    <w:pPr>
      <w:pStyle w:val="Footer"/>
      <w:rPr>
        <w:sz w:val="20"/>
      </w:rPr>
    </w:pPr>
    <w:r w:rsidRPr="008409DB">
      <w:rPr>
        <w:noProof/>
        <w:sz w:val="20"/>
      </w:rPr>
      <w:drawing>
        <wp:anchor distT="0" distB="0" distL="114300" distR="114300" simplePos="0" relativeHeight="251658240" behindDoc="0" locked="0" layoutInCell="1" allowOverlap="1" wp14:anchorId="27526237" wp14:editId="05D4C716">
          <wp:simplePos x="0" y="0"/>
          <wp:positionH relativeFrom="margin">
            <wp:posOffset>4684146</wp:posOffset>
          </wp:positionH>
          <wp:positionV relativeFrom="margin">
            <wp:posOffset>8806705</wp:posOffset>
          </wp:positionV>
          <wp:extent cx="1117600" cy="345440"/>
          <wp:effectExtent l="0" t="0" r="0" b="10160"/>
          <wp:wrapSquare wrapText="bothSides"/>
          <wp:docPr id="1" name="Picture 1" descr="::Screen shot 2013-02-07 at 22.5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2-07 at 22.51.2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45440"/>
                  </a:xfrm>
                  <a:prstGeom prst="rect">
                    <a:avLst/>
                  </a:prstGeom>
                  <a:noFill/>
                  <a:ln w="9525">
                    <a:noFill/>
                    <a:miter lim="800000"/>
                    <a:headEnd/>
                    <a:tailEnd/>
                  </a:ln>
                </pic:spPr>
              </pic:pic>
            </a:graphicData>
          </a:graphic>
          <wp14:sizeRelV relativeFrom="margin">
            <wp14:pctHeight>0</wp14:pctHeight>
          </wp14:sizeRelV>
        </wp:anchor>
      </w:drawing>
    </w:r>
  </w:p>
  <w:p w14:paraId="32076372" w14:textId="2BB504F0" w:rsidR="00C36937" w:rsidRPr="00B64D91" w:rsidRDefault="00C36937" w:rsidP="00601C26">
    <w:pPr>
      <w:pStyle w:val="Footer"/>
      <w:rPr>
        <w:sz w:val="20"/>
      </w:rPr>
    </w:pPr>
    <w:r>
      <w:rPr>
        <w:sz w:val="20"/>
      </w:rPr>
      <w:t xml:space="preserve">COPYRIGHT of </w:t>
    </w:r>
    <w:hyperlink r:id="rId2" w:history="1">
      <w:r w:rsidR="009918A9" w:rsidRPr="008D29F6">
        <w:rPr>
          <w:rStyle w:val="Hyperlink"/>
          <w:color w:val="0432FF"/>
          <w:sz w:val="20"/>
        </w:rPr>
        <w:t xml:space="preserve">www.academic-englishuk.com/summary </w:t>
      </w:r>
      <w:r w:rsidRPr="008D29F6">
        <w:rPr>
          <w:rStyle w:val="Hyperlink"/>
          <w:color w:val="0432FF"/>
          <w:sz w:val="20"/>
        </w:rPr>
        <w:t xml:space="preserve">  </w:t>
      </w:r>
      <w:r w:rsidRPr="008D29F6">
        <w:rPr>
          <w:rStyle w:val="Hyperlink"/>
          <w:sz w:val="20"/>
        </w:rPr>
        <w:t xml:space="preserve">                                                                    </w:t>
      </w:r>
    </w:hyperlink>
    <w:r w:rsidRPr="00BE6B95">
      <w:rPr>
        <w:color w:val="0432FF"/>
        <w:sz w:val="20"/>
      </w:rPr>
      <w:t xml:space="preserve"> </w:t>
    </w:r>
  </w:p>
  <w:p w14:paraId="0AA7C93B" w14:textId="1D96B21E" w:rsidR="00C36937" w:rsidRPr="00726EFF" w:rsidRDefault="00C36937" w:rsidP="007007AC">
    <w:pPr>
      <w:pStyle w:val="Footer"/>
      <w:jc w:val="right"/>
      <w:rPr>
        <w:color w:val="0563C1" w:themeColor="hyperlink"/>
        <w:sz w:val="20"/>
        <w:u w:val="single"/>
      </w:rPr>
    </w:pPr>
    <w:r w:rsidRPr="00AD4713">
      <w:rPr>
        <w:noProof/>
        <w:color w:val="0E3BEF"/>
        <w:sz w:val="20"/>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5B7C" w14:textId="77777777" w:rsidR="00A55F5B" w:rsidRDefault="00A55F5B" w:rsidP="004331F7">
      <w:r>
        <w:separator/>
      </w:r>
    </w:p>
  </w:footnote>
  <w:footnote w:type="continuationSeparator" w:id="0">
    <w:p w14:paraId="226117E6" w14:textId="77777777" w:rsidR="00A55F5B" w:rsidRDefault="00A55F5B" w:rsidP="0043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9241" w14:textId="5310667D" w:rsidR="00C36937" w:rsidRDefault="00C36937">
    <w:pPr>
      <w:pStyle w:val="Header"/>
      <w:rPr>
        <w:sz w:val="20"/>
      </w:rPr>
    </w:pPr>
    <w:r>
      <w:rPr>
        <w:sz w:val="20"/>
      </w:rPr>
      <w:t xml:space="preserve">  </w:t>
    </w:r>
    <w:r w:rsidRPr="008409DB">
      <w:rPr>
        <w:noProof/>
        <w:sz w:val="20"/>
      </w:rPr>
      <w:drawing>
        <wp:inline distT="0" distB="0" distL="0" distR="0" wp14:anchorId="44B49B6A" wp14:editId="5FBB1190">
          <wp:extent cx="1117600" cy="375745"/>
          <wp:effectExtent l="25400" t="0" r="0" b="0"/>
          <wp:docPr id="10" name="Picture 1" descr="::Screen shot 2013-02-07 at 22.5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2-07 at 22.51.27.png"/>
                  <pic:cNvPicPr>
                    <a:picLocks noChangeAspect="1" noChangeArrowheads="1"/>
                  </pic:cNvPicPr>
                </pic:nvPicPr>
                <pic:blipFill>
                  <a:blip r:embed="rId1"/>
                  <a:srcRect/>
                  <a:stretch>
                    <a:fillRect/>
                  </a:stretch>
                </pic:blipFill>
                <pic:spPr bwMode="auto">
                  <a:xfrm>
                    <a:off x="0" y="0"/>
                    <a:ext cx="1124048" cy="377913"/>
                  </a:xfrm>
                  <a:prstGeom prst="rect">
                    <a:avLst/>
                  </a:prstGeom>
                  <a:noFill/>
                  <a:ln w="9525">
                    <a:noFill/>
                    <a:miter lim="800000"/>
                    <a:headEnd/>
                    <a:tailEnd/>
                  </a:ln>
                </pic:spPr>
              </pic:pic>
            </a:graphicData>
          </a:graphic>
        </wp:inline>
      </w:drawing>
    </w:r>
    <w:r>
      <w:rPr>
        <w:sz w:val="20"/>
      </w:rPr>
      <w:t xml:space="preserve">                                                          </w:t>
    </w:r>
  </w:p>
  <w:p w14:paraId="716F631B" w14:textId="3982159C" w:rsidR="00C36937" w:rsidRPr="009918A9" w:rsidRDefault="00C36937">
    <w:pPr>
      <w:pStyle w:val="Header"/>
      <w:rPr>
        <w:color w:val="0E3BEF"/>
        <w:sz w:val="20"/>
      </w:rPr>
    </w:pPr>
    <w:r w:rsidRPr="00AD4713">
      <w:rPr>
        <w:color w:val="0E3BEF"/>
        <w:sz w:val="16"/>
      </w:rPr>
      <w:t xml:space="preserve"> www.academic-englishuk.com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282"/>
    <w:multiLevelType w:val="hybridMultilevel"/>
    <w:tmpl w:val="881E8E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ADF3054"/>
    <w:multiLevelType w:val="hybridMultilevel"/>
    <w:tmpl w:val="67F0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C5C72"/>
    <w:multiLevelType w:val="hybridMultilevel"/>
    <w:tmpl w:val="AF70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22399"/>
    <w:multiLevelType w:val="hybridMultilevel"/>
    <w:tmpl w:val="A6162A98"/>
    <w:lvl w:ilvl="0" w:tplc="9F027D3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21B09"/>
    <w:multiLevelType w:val="hybridMultilevel"/>
    <w:tmpl w:val="B36CC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91BED"/>
    <w:multiLevelType w:val="hybridMultilevel"/>
    <w:tmpl w:val="FEA470A4"/>
    <w:lvl w:ilvl="0" w:tplc="08090001">
      <w:start w:val="1"/>
      <w:numFmt w:val="bullet"/>
      <w:lvlText w:val=""/>
      <w:lvlJc w:val="left"/>
      <w:pPr>
        <w:ind w:left="720" w:hanging="360"/>
      </w:pPr>
      <w:rPr>
        <w:rFonts w:ascii="Symbol" w:hAnsi="Symbol" w:hint="default"/>
      </w:rPr>
    </w:lvl>
    <w:lvl w:ilvl="1" w:tplc="5F84CB98">
      <w:start w:val="1"/>
      <w:numFmt w:val="lowerRoman"/>
      <w:lvlText w:val="%2."/>
      <w:lvlJc w:val="left"/>
      <w:pPr>
        <w:ind w:left="1800" w:hanging="720"/>
      </w:pPr>
      <w:rPr>
        <w:rFonts w:eastAsia="Times New Roman" w:cs="Times New Roman"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EF7B15"/>
    <w:multiLevelType w:val="hybridMultilevel"/>
    <w:tmpl w:val="524E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87B27"/>
    <w:multiLevelType w:val="hybridMultilevel"/>
    <w:tmpl w:val="62446882"/>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FC31F0"/>
    <w:multiLevelType w:val="hybridMultilevel"/>
    <w:tmpl w:val="1DC8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E7462"/>
    <w:multiLevelType w:val="hybridMultilevel"/>
    <w:tmpl w:val="52447E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B7CD7"/>
    <w:multiLevelType w:val="hybridMultilevel"/>
    <w:tmpl w:val="18C6E08A"/>
    <w:lvl w:ilvl="0" w:tplc="F2B00F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83D38"/>
    <w:multiLevelType w:val="hybridMultilevel"/>
    <w:tmpl w:val="CC9629B0"/>
    <w:lvl w:ilvl="0" w:tplc="F048969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668AB"/>
    <w:multiLevelType w:val="hybridMultilevel"/>
    <w:tmpl w:val="BE14A96E"/>
    <w:lvl w:ilvl="0" w:tplc="E1168D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AC1239D"/>
    <w:multiLevelType w:val="hybridMultilevel"/>
    <w:tmpl w:val="BD88A846"/>
    <w:lvl w:ilvl="0" w:tplc="08090001">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5357C"/>
    <w:multiLevelType w:val="hybridMultilevel"/>
    <w:tmpl w:val="3C1C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05B12"/>
    <w:multiLevelType w:val="hybridMultilevel"/>
    <w:tmpl w:val="3A62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9349F"/>
    <w:multiLevelType w:val="hybridMultilevel"/>
    <w:tmpl w:val="D3DC5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439CE"/>
    <w:multiLevelType w:val="hybridMultilevel"/>
    <w:tmpl w:val="C42E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C2669"/>
    <w:multiLevelType w:val="hybridMultilevel"/>
    <w:tmpl w:val="5D3A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513A5"/>
    <w:multiLevelType w:val="hybridMultilevel"/>
    <w:tmpl w:val="9CECB5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B8209D7"/>
    <w:multiLevelType w:val="hybridMultilevel"/>
    <w:tmpl w:val="E9A85F64"/>
    <w:lvl w:ilvl="0" w:tplc="1E109E1E">
      <w:start w:val="1"/>
      <w:numFmt w:val="decimal"/>
      <w:lvlText w:val="%1."/>
      <w:lvlJc w:val="left"/>
      <w:pPr>
        <w:ind w:left="720" w:hanging="360"/>
      </w:pPr>
      <w:rPr>
        <w:rFonts w:hint="default"/>
        <w:b w:val="0"/>
        <w:bCs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64BD3"/>
    <w:multiLevelType w:val="hybridMultilevel"/>
    <w:tmpl w:val="1A8E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8"/>
  </w:num>
  <w:num w:numId="5">
    <w:abstractNumId w:val="20"/>
  </w:num>
  <w:num w:numId="6">
    <w:abstractNumId w:val="0"/>
  </w:num>
  <w:num w:numId="7">
    <w:abstractNumId w:val="19"/>
  </w:num>
  <w:num w:numId="8">
    <w:abstractNumId w:val="16"/>
  </w:num>
  <w:num w:numId="9">
    <w:abstractNumId w:val="13"/>
  </w:num>
  <w:num w:numId="10">
    <w:abstractNumId w:val="5"/>
  </w:num>
  <w:num w:numId="11">
    <w:abstractNumId w:val="21"/>
  </w:num>
  <w:num w:numId="12">
    <w:abstractNumId w:val="4"/>
  </w:num>
  <w:num w:numId="13">
    <w:abstractNumId w:val="12"/>
  </w:num>
  <w:num w:numId="14">
    <w:abstractNumId w:val="17"/>
  </w:num>
  <w:num w:numId="15">
    <w:abstractNumId w:val="15"/>
  </w:num>
  <w:num w:numId="16">
    <w:abstractNumId w:val="1"/>
  </w:num>
  <w:num w:numId="17">
    <w:abstractNumId w:val="11"/>
  </w:num>
  <w:num w:numId="18">
    <w:abstractNumId w:val="7"/>
  </w:num>
  <w:num w:numId="19">
    <w:abstractNumId w:val="3"/>
  </w:num>
  <w:num w:numId="20">
    <w:abstractNumId w:val="9"/>
  </w:num>
  <w:num w:numId="21">
    <w:abstractNumId w:val="14"/>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F7"/>
    <w:rsid w:val="000029DD"/>
    <w:rsid w:val="00006594"/>
    <w:rsid w:val="00006AD2"/>
    <w:rsid w:val="000075DF"/>
    <w:rsid w:val="00011E06"/>
    <w:rsid w:val="00014591"/>
    <w:rsid w:val="00024DA1"/>
    <w:rsid w:val="000268F5"/>
    <w:rsid w:val="00030A6A"/>
    <w:rsid w:val="00037ED8"/>
    <w:rsid w:val="00042CF4"/>
    <w:rsid w:val="00043A33"/>
    <w:rsid w:val="00047199"/>
    <w:rsid w:val="000521C4"/>
    <w:rsid w:val="00055627"/>
    <w:rsid w:val="00057840"/>
    <w:rsid w:val="00057A7B"/>
    <w:rsid w:val="0006184C"/>
    <w:rsid w:val="000629EB"/>
    <w:rsid w:val="00063222"/>
    <w:rsid w:val="00063B86"/>
    <w:rsid w:val="0008746C"/>
    <w:rsid w:val="000907F5"/>
    <w:rsid w:val="000953C9"/>
    <w:rsid w:val="000963F6"/>
    <w:rsid w:val="000A3918"/>
    <w:rsid w:val="000A7149"/>
    <w:rsid w:val="000B2424"/>
    <w:rsid w:val="000B6848"/>
    <w:rsid w:val="000D07CC"/>
    <w:rsid w:val="000D68D0"/>
    <w:rsid w:val="000E0581"/>
    <w:rsid w:val="000E0F9B"/>
    <w:rsid w:val="000E67A3"/>
    <w:rsid w:val="000E78B3"/>
    <w:rsid w:val="00111C92"/>
    <w:rsid w:val="00111E45"/>
    <w:rsid w:val="0011782F"/>
    <w:rsid w:val="00123010"/>
    <w:rsid w:val="00130BDB"/>
    <w:rsid w:val="00131870"/>
    <w:rsid w:val="0013196A"/>
    <w:rsid w:val="00132D25"/>
    <w:rsid w:val="00133ADC"/>
    <w:rsid w:val="0013433C"/>
    <w:rsid w:val="00134EA1"/>
    <w:rsid w:val="00134F6B"/>
    <w:rsid w:val="001366E5"/>
    <w:rsid w:val="00144FAD"/>
    <w:rsid w:val="001518CE"/>
    <w:rsid w:val="0015391B"/>
    <w:rsid w:val="001603A2"/>
    <w:rsid w:val="00161539"/>
    <w:rsid w:val="0017247A"/>
    <w:rsid w:val="00180F3D"/>
    <w:rsid w:val="001844F3"/>
    <w:rsid w:val="00187744"/>
    <w:rsid w:val="001A3C4D"/>
    <w:rsid w:val="001A4CDA"/>
    <w:rsid w:val="001B0EB1"/>
    <w:rsid w:val="001B192E"/>
    <w:rsid w:val="001D22B9"/>
    <w:rsid w:val="001D3459"/>
    <w:rsid w:val="001E0639"/>
    <w:rsid w:val="001E1F57"/>
    <w:rsid w:val="001E4152"/>
    <w:rsid w:val="001E4B3B"/>
    <w:rsid w:val="001F475D"/>
    <w:rsid w:val="002060FD"/>
    <w:rsid w:val="00210F02"/>
    <w:rsid w:val="002157A0"/>
    <w:rsid w:val="00215B36"/>
    <w:rsid w:val="00222567"/>
    <w:rsid w:val="002226EE"/>
    <w:rsid w:val="00223B5E"/>
    <w:rsid w:val="00225180"/>
    <w:rsid w:val="002263D0"/>
    <w:rsid w:val="00233CA5"/>
    <w:rsid w:val="00235CB7"/>
    <w:rsid w:val="00237E64"/>
    <w:rsid w:val="002408C4"/>
    <w:rsid w:val="00241424"/>
    <w:rsid w:val="002450E2"/>
    <w:rsid w:val="00247B87"/>
    <w:rsid w:val="00250D6D"/>
    <w:rsid w:val="00253FAB"/>
    <w:rsid w:val="002554EF"/>
    <w:rsid w:val="0026006D"/>
    <w:rsid w:val="00263E8B"/>
    <w:rsid w:val="00266198"/>
    <w:rsid w:val="0027089B"/>
    <w:rsid w:val="00281D0B"/>
    <w:rsid w:val="0028250F"/>
    <w:rsid w:val="00282B61"/>
    <w:rsid w:val="0029054D"/>
    <w:rsid w:val="00293456"/>
    <w:rsid w:val="002A4F5E"/>
    <w:rsid w:val="002B0B47"/>
    <w:rsid w:val="002B6B9A"/>
    <w:rsid w:val="002B7994"/>
    <w:rsid w:val="002C1D59"/>
    <w:rsid w:val="002C3BF7"/>
    <w:rsid w:val="002D2F2F"/>
    <w:rsid w:val="002D3ED8"/>
    <w:rsid w:val="002D4A59"/>
    <w:rsid w:val="002D75EB"/>
    <w:rsid w:val="002E283B"/>
    <w:rsid w:val="002F550C"/>
    <w:rsid w:val="0030101F"/>
    <w:rsid w:val="00310415"/>
    <w:rsid w:val="00343E2B"/>
    <w:rsid w:val="003444E4"/>
    <w:rsid w:val="00346F37"/>
    <w:rsid w:val="00352D92"/>
    <w:rsid w:val="003569FD"/>
    <w:rsid w:val="0036400C"/>
    <w:rsid w:val="0036421E"/>
    <w:rsid w:val="00371243"/>
    <w:rsid w:val="0038285A"/>
    <w:rsid w:val="00385785"/>
    <w:rsid w:val="00386F79"/>
    <w:rsid w:val="003938EF"/>
    <w:rsid w:val="003A7D97"/>
    <w:rsid w:val="003A7FEC"/>
    <w:rsid w:val="003B11DF"/>
    <w:rsid w:val="003B7AE5"/>
    <w:rsid w:val="003D3119"/>
    <w:rsid w:val="003D5BBE"/>
    <w:rsid w:val="003E32A4"/>
    <w:rsid w:val="003F14BD"/>
    <w:rsid w:val="00400D69"/>
    <w:rsid w:val="00400F02"/>
    <w:rsid w:val="00401DDE"/>
    <w:rsid w:val="00402E4B"/>
    <w:rsid w:val="00414E66"/>
    <w:rsid w:val="004213EB"/>
    <w:rsid w:val="00422F58"/>
    <w:rsid w:val="00425F02"/>
    <w:rsid w:val="004331F7"/>
    <w:rsid w:val="00435220"/>
    <w:rsid w:val="00437DE5"/>
    <w:rsid w:val="00441434"/>
    <w:rsid w:val="004623DA"/>
    <w:rsid w:val="0046265D"/>
    <w:rsid w:val="00464E6A"/>
    <w:rsid w:val="00470804"/>
    <w:rsid w:val="00470FB5"/>
    <w:rsid w:val="00474C8D"/>
    <w:rsid w:val="004824F0"/>
    <w:rsid w:val="00485A1A"/>
    <w:rsid w:val="0049464E"/>
    <w:rsid w:val="0049726F"/>
    <w:rsid w:val="0049767F"/>
    <w:rsid w:val="00497A9A"/>
    <w:rsid w:val="004B2AD3"/>
    <w:rsid w:val="004D08D2"/>
    <w:rsid w:val="004D1AC2"/>
    <w:rsid w:val="004D1D76"/>
    <w:rsid w:val="004D6D1A"/>
    <w:rsid w:val="004D7652"/>
    <w:rsid w:val="004E38EE"/>
    <w:rsid w:val="004F0EED"/>
    <w:rsid w:val="004F290E"/>
    <w:rsid w:val="004F30E3"/>
    <w:rsid w:val="00502A08"/>
    <w:rsid w:val="005072F0"/>
    <w:rsid w:val="00526A36"/>
    <w:rsid w:val="0053101B"/>
    <w:rsid w:val="0053527B"/>
    <w:rsid w:val="005472CD"/>
    <w:rsid w:val="00553A1B"/>
    <w:rsid w:val="00553CA9"/>
    <w:rsid w:val="00556C01"/>
    <w:rsid w:val="00557027"/>
    <w:rsid w:val="00562A07"/>
    <w:rsid w:val="005923D3"/>
    <w:rsid w:val="0059332F"/>
    <w:rsid w:val="005A16FD"/>
    <w:rsid w:val="005B0C18"/>
    <w:rsid w:val="005B194F"/>
    <w:rsid w:val="005B2336"/>
    <w:rsid w:val="005B3A65"/>
    <w:rsid w:val="005B5733"/>
    <w:rsid w:val="005B6ED2"/>
    <w:rsid w:val="005C0876"/>
    <w:rsid w:val="005C4DEE"/>
    <w:rsid w:val="005D2B9D"/>
    <w:rsid w:val="005E1122"/>
    <w:rsid w:val="005E2A00"/>
    <w:rsid w:val="00601C26"/>
    <w:rsid w:val="006141E0"/>
    <w:rsid w:val="00620285"/>
    <w:rsid w:val="00620B16"/>
    <w:rsid w:val="00624EB5"/>
    <w:rsid w:val="006372E6"/>
    <w:rsid w:val="00640C80"/>
    <w:rsid w:val="00642592"/>
    <w:rsid w:val="00643032"/>
    <w:rsid w:val="00643C51"/>
    <w:rsid w:val="00651ED8"/>
    <w:rsid w:val="00657C5F"/>
    <w:rsid w:val="00665AC7"/>
    <w:rsid w:val="00672FA0"/>
    <w:rsid w:val="00675537"/>
    <w:rsid w:val="006768BA"/>
    <w:rsid w:val="00681855"/>
    <w:rsid w:val="006A6C4E"/>
    <w:rsid w:val="006B1631"/>
    <w:rsid w:val="006B3F9F"/>
    <w:rsid w:val="006B7E4A"/>
    <w:rsid w:val="006C1859"/>
    <w:rsid w:val="006D4886"/>
    <w:rsid w:val="006D7176"/>
    <w:rsid w:val="006E4D2B"/>
    <w:rsid w:val="006F4923"/>
    <w:rsid w:val="006F4EE7"/>
    <w:rsid w:val="006F600A"/>
    <w:rsid w:val="007007AC"/>
    <w:rsid w:val="00702F88"/>
    <w:rsid w:val="0070508C"/>
    <w:rsid w:val="007214B6"/>
    <w:rsid w:val="007214E1"/>
    <w:rsid w:val="00724016"/>
    <w:rsid w:val="007262DF"/>
    <w:rsid w:val="00726EFF"/>
    <w:rsid w:val="00732075"/>
    <w:rsid w:val="00744CA6"/>
    <w:rsid w:val="00746282"/>
    <w:rsid w:val="00762543"/>
    <w:rsid w:val="00764BCF"/>
    <w:rsid w:val="00766A12"/>
    <w:rsid w:val="00771451"/>
    <w:rsid w:val="0077193D"/>
    <w:rsid w:val="007769D9"/>
    <w:rsid w:val="0078201E"/>
    <w:rsid w:val="00784055"/>
    <w:rsid w:val="00784F86"/>
    <w:rsid w:val="00787712"/>
    <w:rsid w:val="007877A0"/>
    <w:rsid w:val="00793937"/>
    <w:rsid w:val="007B6B24"/>
    <w:rsid w:val="007C05B2"/>
    <w:rsid w:val="007C05ED"/>
    <w:rsid w:val="007C6734"/>
    <w:rsid w:val="007D443D"/>
    <w:rsid w:val="007D6E17"/>
    <w:rsid w:val="007D74FA"/>
    <w:rsid w:val="007E0FE9"/>
    <w:rsid w:val="007E258E"/>
    <w:rsid w:val="007E292F"/>
    <w:rsid w:val="007E519A"/>
    <w:rsid w:val="007E7C3E"/>
    <w:rsid w:val="007F6059"/>
    <w:rsid w:val="00800B7F"/>
    <w:rsid w:val="008013B3"/>
    <w:rsid w:val="0080146D"/>
    <w:rsid w:val="008021F4"/>
    <w:rsid w:val="00810B68"/>
    <w:rsid w:val="00820E43"/>
    <w:rsid w:val="008251F4"/>
    <w:rsid w:val="00830141"/>
    <w:rsid w:val="00831172"/>
    <w:rsid w:val="008328D3"/>
    <w:rsid w:val="00833BE9"/>
    <w:rsid w:val="00836CC7"/>
    <w:rsid w:val="00837C7F"/>
    <w:rsid w:val="008425F2"/>
    <w:rsid w:val="00842F9B"/>
    <w:rsid w:val="00860C23"/>
    <w:rsid w:val="008712FB"/>
    <w:rsid w:val="00871EC2"/>
    <w:rsid w:val="00876C6E"/>
    <w:rsid w:val="00896783"/>
    <w:rsid w:val="008A2343"/>
    <w:rsid w:val="008A3914"/>
    <w:rsid w:val="008B06BF"/>
    <w:rsid w:val="008B39FF"/>
    <w:rsid w:val="008C0622"/>
    <w:rsid w:val="008D29F6"/>
    <w:rsid w:val="008D577B"/>
    <w:rsid w:val="008D6DC6"/>
    <w:rsid w:val="008E0BCA"/>
    <w:rsid w:val="008E196D"/>
    <w:rsid w:val="008F1372"/>
    <w:rsid w:val="00901D53"/>
    <w:rsid w:val="00904DBC"/>
    <w:rsid w:val="00911602"/>
    <w:rsid w:val="0091475B"/>
    <w:rsid w:val="00921588"/>
    <w:rsid w:val="00921D1F"/>
    <w:rsid w:val="009236E5"/>
    <w:rsid w:val="009247FC"/>
    <w:rsid w:val="009248F6"/>
    <w:rsid w:val="00943282"/>
    <w:rsid w:val="00944CB7"/>
    <w:rsid w:val="00953917"/>
    <w:rsid w:val="00953CBB"/>
    <w:rsid w:val="00956C7D"/>
    <w:rsid w:val="00965D81"/>
    <w:rsid w:val="00966DB8"/>
    <w:rsid w:val="009734A0"/>
    <w:rsid w:val="00974D7E"/>
    <w:rsid w:val="00984331"/>
    <w:rsid w:val="00984EF5"/>
    <w:rsid w:val="00986401"/>
    <w:rsid w:val="009877C2"/>
    <w:rsid w:val="00990B90"/>
    <w:rsid w:val="0099189B"/>
    <w:rsid w:val="009918A9"/>
    <w:rsid w:val="00995393"/>
    <w:rsid w:val="00995497"/>
    <w:rsid w:val="00995D80"/>
    <w:rsid w:val="009A0B5C"/>
    <w:rsid w:val="009A2E91"/>
    <w:rsid w:val="009B1B2F"/>
    <w:rsid w:val="009B1DA3"/>
    <w:rsid w:val="009B2A5A"/>
    <w:rsid w:val="009C506F"/>
    <w:rsid w:val="009D5C20"/>
    <w:rsid w:val="009D5E4A"/>
    <w:rsid w:val="009D7023"/>
    <w:rsid w:val="009E1809"/>
    <w:rsid w:val="009E55F5"/>
    <w:rsid w:val="009E589E"/>
    <w:rsid w:val="009F0970"/>
    <w:rsid w:val="009F3C15"/>
    <w:rsid w:val="009F7E29"/>
    <w:rsid w:val="00A01E72"/>
    <w:rsid w:val="00A04FA6"/>
    <w:rsid w:val="00A06543"/>
    <w:rsid w:val="00A153CC"/>
    <w:rsid w:val="00A178E7"/>
    <w:rsid w:val="00A17DC0"/>
    <w:rsid w:val="00A17F14"/>
    <w:rsid w:val="00A33D63"/>
    <w:rsid w:val="00A34ED0"/>
    <w:rsid w:val="00A3664B"/>
    <w:rsid w:val="00A375F3"/>
    <w:rsid w:val="00A55F5B"/>
    <w:rsid w:val="00A563A3"/>
    <w:rsid w:val="00A60484"/>
    <w:rsid w:val="00A606D9"/>
    <w:rsid w:val="00A67CD9"/>
    <w:rsid w:val="00A775A3"/>
    <w:rsid w:val="00A77E79"/>
    <w:rsid w:val="00A828DB"/>
    <w:rsid w:val="00A84B64"/>
    <w:rsid w:val="00A872B4"/>
    <w:rsid w:val="00A87BC9"/>
    <w:rsid w:val="00A914B6"/>
    <w:rsid w:val="00A93C3A"/>
    <w:rsid w:val="00A96121"/>
    <w:rsid w:val="00AA4415"/>
    <w:rsid w:val="00AA5D89"/>
    <w:rsid w:val="00AA65D7"/>
    <w:rsid w:val="00AB140A"/>
    <w:rsid w:val="00AB7EB9"/>
    <w:rsid w:val="00AC4404"/>
    <w:rsid w:val="00AC5ABF"/>
    <w:rsid w:val="00AD1CF1"/>
    <w:rsid w:val="00AD20AC"/>
    <w:rsid w:val="00AD23BD"/>
    <w:rsid w:val="00AD4713"/>
    <w:rsid w:val="00AD5B69"/>
    <w:rsid w:val="00AE3590"/>
    <w:rsid w:val="00AE4291"/>
    <w:rsid w:val="00B00C2A"/>
    <w:rsid w:val="00B01875"/>
    <w:rsid w:val="00B03837"/>
    <w:rsid w:val="00B10A06"/>
    <w:rsid w:val="00B26F16"/>
    <w:rsid w:val="00B35BE3"/>
    <w:rsid w:val="00B467C1"/>
    <w:rsid w:val="00B604E6"/>
    <w:rsid w:val="00B63135"/>
    <w:rsid w:val="00B64D91"/>
    <w:rsid w:val="00B65F9A"/>
    <w:rsid w:val="00B667E3"/>
    <w:rsid w:val="00B71EC3"/>
    <w:rsid w:val="00B737DE"/>
    <w:rsid w:val="00B76298"/>
    <w:rsid w:val="00B84865"/>
    <w:rsid w:val="00B874FE"/>
    <w:rsid w:val="00B91559"/>
    <w:rsid w:val="00B91BD2"/>
    <w:rsid w:val="00BA652E"/>
    <w:rsid w:val="00BB0AC9"/>
    <w:rsid w:val="00BB3359"/>
    <w:rsid w:val="00BB3D14"/>
    <w:rsid w:val="00BB619C"/>
    <w:rsid w:val="00BB6FB6"/>
    <w:rsid w:val="00BC2AEB"/>
    <w:rsid w:val="00BC757C"/>
    <w:rsid w:val="00BD628F"/>
    <w:rsid w:val="00BE5795"/>
    <w:rsid w:val="00BE6B95"/>
    <w:rsid w:val="00BF0C08"/>
    <w:rsid w:val="00BF367C"/>
    <w:rsid w:val="00BF71D9"/>
    <w:rsid w:val="00C047D7"/>
    <w:rsid w:val="00C0509D"/>
    <w:rsid w:val="00C23C47"/>
    <w:rsid w:val="00C31AC5"/>
    <w:rsid w:val="00C36937"/>
    <w:rsid w:val="00C43A75"/>
    <w:rsid w:val="00C46AB5"/>
    <w:rsid w:val="00C547AD"/>
    <w:rsid w:val="00C548E2"/>
    <w:rsid w:val="00C55324"/>
    <w:rsid w:val="00C636B9"/>
    <w:rsid w:val="00C63B8F"/>
    <w:rsid w:val="00C66496"/>
    <w:rsid w:val="00C708A7"/>
    <w:rsid w:val="00C808CB"/>
    <w:rsid w:val="00C8771A"/>
    <w:rsid w:val="00C9191E"/>
    <w:rsid w:val="00C9428F"/>
    <w:rsid w:val="00C951BA"/>
    <w:rsid w:val="00CA0012"/>
    <w:rsid w:val="00CA09EE"/>
    <w:rsid w:val="00CA5390"/>
    <w:rsid w:val="00CB03CD"/>
    <w:rsid w:val="00CB587D"/>
    <w:rsid w:val="00CC1BE1"/>
    <w:rsid w:val="00CE41BF"/>
    <w:rsid w:val="00CE43AE"/>
    <w:rsid w:val="00CE65BA"/>
    <w:rsid w:val="00CE67B8"/>
    <w:rsid w:val="00CF1B81"/>
    <w:rsid w:val="00CF7CD5"/>
    <w:rsid w:val="00CF7FF6"/>
    <w:rsid w:val="00D00DA1"/>
    <w:rsid w:val="00D02FCB"/>
    <w:rsid w:val="00D035B7"/>
    <w:rsid w:val="00D07A61"/>
    <w:rsid w:val="00D07E59"/>
    <w:rsid w:val="00D10494"/>
    <w:rsid w:val="00D12213"/>
    <w:rsid w:val="00D1254F"/>
    <w:rsid w:val="00D20E63"/>
    <w:rsid w:val="00D24058"/>
    <w:rsid w:val="00D305BC"/>
    <w:rsid w:val="00D45092"/>
    <w:rsid w:val="00D504BE"/>
    <w:rsid w:val="00D5711E"/>
    <w:rsid w:val="00D60442"/>
    <w:rsid w:val="00D64376"/>
    <w:rsid w:val="00D644F5"/>
    <w:rsid w:val="00D65092"/>
    <w:rsid w:val="00D75986"/>
    <w:rsid w:val="00DA1D8A"/>
    <w:rsid w:val="00DA3B28"/>
    <w:rsid w:val="00DA5929"/>
    <w:rsid w:val="00DB1EF7"/>
    <w:rsid w:val="00DB5549"/>
    <w:rsid w:val="00DB5820"/>
    <w:rsid w:val="00DC0799"/>
    <w:rsid w:val="00DC722E"/>
    <w:rsid w:val="00DD0761"/>
    <w:rsid w:val="00DD5F03"/>
    <w:rsid w:val="00DE20B1"/>
    <w:rsid w:val="00DE4618"/>
    <w:rsid w:val="00DE638C"/>
    <w:rsid w:val="00DF2BDE"/>
    <w:rsid w:val="00DF4061"/>
    <w:rsid w:val="00E04314"/>
    <w:rsid w:val="00E04390"/>
    <w:rsid w:val="00E11A9B"/>
    <w:rsid w:val="00E11B11"/>
    <w:rsid w:val="00E268C3"/>
    <w:rsid w:val="00E26CC1"/>
    <w:rsid w:val="00E314E5"/>
    <w:rsid w:val="00E32AB0"/>
    <w:rsid w:val="00E35681"/>
    <w:rsid w:val="00E3725E"/>
    <w:rsid w:val="00E43817"/>
    <w:rsid w:val="00E45478"/>
    <w:rsid w:val="00E46031"/>
    <w:rsid w:val="00E567A4"/>
    <w:rsid w:val="00E57242"/>
    <w:rsid w:val="00E63884"/>
    <w:rsid w:val="00E715EF"/>
    <w:rsid w:val="00E731DB"/>
    <w:rsid w:val="00E764FC"/>
    <w:rsid w:val="00E814F6"/>
    <w:rsid w:val="00E8209D"/>
    <w:rsid w:val="00E8279B"/>
    <w:rsid w:val="00E849AC"/>
    <w:rsid w:val="00E91E8E"/>
    <w:rsid w:val="00EA02C4"/>
    <w:rsid w:val="00EB46BF"/>
    <w:rsid w:val="00EB4BDE"/>
    <w:rsid w:val="00EB4C4D"/>
    <w:rsid w:val="00EB5465"/>
    <w:rsid w:val="00EB7096"/>
    <w:rsid w:val="00EC20A4"/>
    <w:rsid w:val="00EC2C83"/>
    <w:rsid w:val="00EC37DF"/>
    <w:rsid w:val="00ED01B3"/>
    <w:rsid w:val="00ED364A"/>
    <w:rsid w:val="00ED7A9F"/>
    <w:rsid w:val="00EE0015"/>
    <w:rsid w:val="00EE23F0"/>
    <w:rsid w:val="00EE3B88"/>
    <w:rsid w:val="00EF3400"/>
    <w:rsid w:val="00EF71BF"/>
    <w:rsid w:val="00F0022C"/>
    <w:rsid w:val="00F10B8F"/>
    <w:rsid w:val="00F116F9"/>
    <w:rsid w:val="00F1635A"/>
    <w:rsid w:val="00F35105"/>
    <w:rsid w:val="00F36A46"/>
    <w:rsid w:val="00F37E41"/>
    <w:rsid w:val="00F4581A"/>
    <w:rsid w:val="00F5169D"/>
    <w:rsid w:val="00F72819"/>
    <w:rsid w:val="00F7322E"/>
    <w:rsid w:val="00F75A26"/>
    <w:rsid w:val="00F75DE4"/>
    <w:rsid w:val="00F77476"/>
    <w:rsid w:val="00F8670B"/>
    <w:rsid w:val="00F86F96"/>
    <w:rsid w:val="00FA2A38"/>
    <w:rsid w:val="00FA3C35"/>
    <w:rsid w:val="00FB2CE0"/>
    <w:rsid w:val="00FC6461"/>
    <w:rsid w:val="00FD540B"/>
    <w:rsid w:val="00FD7FCD"/>
    <w:rsid w:val="00FE3E92"/>
    <w:rsid w:val="00FF2199"/>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F34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2543"/>
  </w:style>
  <w:style w:type="paragraph" w:styleId="Heading1">
    <w:name w:val="heading 1"/>
    <w:basedOn w:val="Normal"/>
    <w:next w:val="Normal"/>
    <w:link w:val="Heading1Char"/>
    <w:uiPriority w:val="9"/>
    <w:qFormat/>
    <w:rsid w:val="004331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814F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next w:val="Normal"/>
    <w:link w:val="Heading4Char"/>
    <w:qFormat/>
    <w:rsid w:val="00C46AB5"/>
    <w:pPr>
      <w:outlineLvl w:val="3"/>
    </w:pPr>
    <w:rPr>
      <w:rFonts w:ascii="Times New Roman" w:eastAsia="SimSun" w:hAnsi="Times New Roman" w:cs="Times New Roman"/>
      <w:b/>
      <w:sz w:val="28"/>
      <w:szCs w:val="20"/>
    </w:rPr>
  </w:style>
  <w:style w:type="paragraph" w:styleId="Heading5">
    <w:name w:val="heading 5"/>
    <w:basedOn w:val="Normal"/>
    <w:next w:val="Normal"/>
    <w:link w:val="Heading5Char"/>
    <w:uiPriority w:val="9"/>
    <w:unhideWhenUsed/>
    <w:qFormat/>
    <w:rsid w:val="002B0B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31F7"/>
    <w:pPr>
      <w:tabs>
        <w:tab w:val="center" w:pos="4513"/>
        <w:tab w:val="right" w:pos="9026"/>
      </w:tabs>
    </w:pPr>
  </w:style>
  <w:style w:type="character" w:customStyle="1" w:styleId="HeaderChar">
    <w:name w:val="Header Char"/>
    <w:basedOn w:val="DefaultParagraphFont"/>
    <w:link w:val="Header"/>
    <w:rsid w:val="004331F7"/>
  </w:style>
  <w:style w:type="paragraph" w:styleId="Footer">
    <w:name w:val="footer"/>
    <w:basedOn w:val="Normal"/>
    <w:link w:val="FooterChar"/>
    <w:unhideWhenUsed/>
    <w:rsid w:val="004331F7"/>
    <w:pPr>
      <w:tabs>
        <w:tab w:val="center" w:pos="4513"/>
        <w:tab w:val="right" w:pos="9026"/>
      </w:tabs>
    </w:pPr>
  </w:style>
  <w:style w:type="character" w:customStyle="1" w:styleId="FooterChar">
    <w:name w:val="Footer Char"/>
    <w:basedOn w:val="DefaultParagraphFont"/>
    <w:link w:val="Footer"/>
    <w:rsid w:val="004331F7"/>
  </w:style>
  <w:style w:type="character" w:styleId="Hyperlink">
    <w:name w:val="Hyperlink"/>
    <w:basedOn w:val="DefaultParagraphFont"/>
    <w:uiPriority w:val="99"/>
    <w:unhideWhenUsed/>
    <w:rsid w:val="004331F7"/>
    <w:rPr>
      <w:color w:val="0563C1" w:themeColor="hyperlink"/>
      <w:u w:val="single"/>
    </w:rPr>
  </w:style>
  <w:style w:type="character" w:customStyle="1" w:styleId="Heading1Char">
    <w:name w:val="Heading 1 Char"/>
    <w:basedOn w:val="DefaultParagraphFont"/>
    <w:link w:val="Heading1"/>
    <w:uiPriority w:val="9"/>
    <w:rsid w:val="004331F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331F7"/>
  </w:style>
  <w:style w:type="paragraph" w:styleId="ListParagraph">
    <w:name w:val="List Paragraph"/>
    <w:basedOn w:val="Normal"/>
    <w:uiPriority w:val="34"/>
    <w:qFormat/>
    <w:rsid w:val="004331F7"/>
    <w:pPr>
      <w:ind w:left="720"/>
      <w:contextualSpacing/>
    </w:pPr>
  </w:style>
  <w:style w:type="paragraph" w:customStyle="1" w:styleId="p1">
    <w:name w:val="p1"/>
    <w:basedOn w:val="Normal"/>
    <w:rsid w:val="004331F7"/>
    <w:rPr>
      <w:rFonts w:ascii=".SF UI Text" w:eastAsia=".SF UI Text" w:hAnsi=".SF UI Text" w:cs="Times New Roman"/>
      <w:color w:val="333333"/>
      <w:sz w:val="26"/>
      <w:szCs w:val="26"/>
      <w:lang w:eastAsia="en-GB"/>
    </w:rPr>
  </w:style>
  <w:style w:type="table" w:styleId="TableGrid">
    <w:name w:val="Table Grid"/>
    <w:basedOn w:val="TableNormal"/>
    <w:uiPriority w:val="39"/>
    <w:qFormat/>
    <w:rsid w:val="004331F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063222"/>
    <w:rPr>
      <w:rFonts w:ascii=".SFUIText-Regular" w:eastAsia=".SFUIText-Regular" w:hAnsi=".SFUIText-Regular" w:hint="eastAsia"/>
      <w:b w:val="0"/>
      <w:bCs w:val="0"/>
      <w:i w:val="0"/>
      <w:iCs w:val="0"/>
      <w:sz w:val="34"/>
      <w:szCs w:val="34"/>
    </w:rPr>
  </w:style>
  <w:style w:type="character" w:customStyle="1" w:styleId="selectable">
    <w:name w:val="selectable"/>
    <w:basedOn w:val="DefaultParagraphFont"/>
    <w:rsid w:val="00063222"/>
  </w:style>
  <w:style w:type="character" w:customStyle="1" w:styleId="Heading4Char">
    <w:name w:val="Heading 4 Char"/>
    <w:basedOn w:val="DefaultParagraphFont"/>
    <w:link w:val="Heading4"/>
    <w:rsid w:val="00C46AB5"/>
    <w:rPr>
      <w:rFonts w:ascii="Times New Roman" w:eastAsia="SimSun" w:hAnsi="Times New Roman" w:cs="Times New Roman"/>
      <w:b/>
      <w:sz w:val="28"/>
      <w:szCs w:val="20"/>
    </w:rPr>
  </w:style>
  <w:style w:type="paragraph" w:styleId="NormalWeb">
    <w:name w:val="Normal (Web)"/>
    <w:basedOn w:val="Normal"/>
    <w:uiPriority w:val="99"/>
    <w:rsid w:val="00C46AB5"/>
    <w:pPr>
      <w:widowControl w:val="0"/>
      <w:jc w:val="both"/>
    </w:pPr>
    <w:rPr>
      <w:rFonts w:eastAsiaTheme="minorEastAsia"/>
      <w:kern w:val="2"/>
      <w:lang w:eastAsia="zh-CN"/>
    </w:rPr>
  </w:style>
  <w:style w:type="character" w:customStyle="1" w:styleId="normaltextrun">
    <w:name w:val="normaltextrun"/>
    <w:basedOn w:val="DefaultParagraphFont"/>
    <w:rsid w:val="00762543"/>
  </w:style>
  <w:style w:type="character" w:customStyle="1" w:styleId="Heading3Char">
    <w:name w:val="Heading 3 Char"/>
    <w:basedOn w:val="DefaultParagraphFont"/>
    <w:link w:val="Heading3"/>
    <w:uiPriority w:val="9"/>
    <w:semiHidden/>
    <w:rsid w:val="00E814F6"/>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E814F6"/>
    <w:rPr>
      <w:b/>
      <w:bCs/>
    </w:rPr>
  </w:style>
  <w:style w:type="character" w:styleId="Emphasis">
    <w:name w:val="Emphasis"/>
    <w:basedOn w:val="DefaultParagraphFont"/>
    <w:uiPriority w:val="20"/>
    <w:qFormat/>
    <w:rsid w:val="002B0B47"/>
    <w:rPr>
      <w:i/>
      <w:iCs/>
    </w:rPr>
  </w:style>
  <w:style w:type="character" w:customStyle="1" w:styleId="Heading5Char">
    <w:name w:val="Heading 5 Char"/>
    <w:basedOn w:val="DefaultParagraphFont"/>
    <w:link w:val="Heading5"/>
    <w:uiPriority w:val="9"/>
    <w:rsid w:val="002B0B47"/>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553A1B"/>
    <w:rPr>
      <w:color w:val="954F72" w:themeColor="followedHyperlink"/>
      <w:u w:val="single"/>
    </w:rPr>
  </w:style>
  <w:style w:type="character" w:styleId="UnresolvedMention">
    <w:name w:val="Unresolved Mention"/>
    <w:basedOn w:val="DefaultParagraphFont"/>
    <w:uiPriority w:val="99"/>
    <w:rsid w:val="0017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769">
      <w:bodyDiv w:val="1"/>
      <w:marLeft w:val="0"/>
      <w:marRight w:val="0"/>
      <w:marTop w:val="0"/>
      <w:marBottom w:val="0"/>
      <w:divBdr>
        <w:top w:val="none" w:sz="0" w:space="0" w:color="auto"/>
        <w:left w:val="none" w:sz="0" w:space="0" w:color="auto"/>
        <w:bottom w:val="none" w:sz="0" w:space="0" w:color="auto"/>
        <w:right w:val="none" w:sz="0" w:space="0" w:color="auto"/>
      </w:divBdr>
    </w:div>
    <w:div w:id="176583010">
      <w:bodyDiv w:val="1"/>
      <w:marLeft w:val="0"/>
      <w:marRight w:val="0"/>
      <w:marTop w:val="0"/>
      <w:marBottom w:val="0"/>
      <w:divBdr>
        <w:top w:val="none" w:sz="0" w:space="0" w:color="auto"/>
        <w:left w:val="none" w:sz="0" w:space="0" w:color="auto"/>
        <w:bottom w:val="none" w:sz="0" w:space="0" w:color="auto"/>
        <w:right w:val="none" w:sz="0" w:space="0" w:color="auto"/>
      </w:divBdr>
    </w:div>
    <w:div w:id="222713266">
      <w:bodyDiv w:val="1"/>
      <w:marLeft w:val="0"/>
      <w:marRight w:val="0"/>
      <w:marTop w:val="0"/>
      <w:marBottom w:val="0"/>
      <w:divBdr>
        <w:top w:val="none" w:sz="0" w:space="0" w:color="auto"/>
        <w:left w:val="none" w:sz="0" w:space="0" w:color="auto"/>
        <w:bottom w:val="none" w:sz="0" w:space="0" w:color="auto"/>
        <w:right w:val="none" w:sz="0" w:space="0" w:color="auto"/>
      </w:divBdr>
    </w:div>
    <w:div w:id="447621524">
      <w:bodyDiv w:val="1"/>
      <w:marLeft w:val="0"/>
      <w:marRight w:val="0"/>
      <w:marTop w:val="0"/>
      <w:marBottom w:val="0"/>
      <w:divBdr>
        <w:top w:val="none" w:sz="0" w:space="0" w:color="auto"/>
        <w:left w:val="none" w:sz="0" w:space="0" w:color="auto"/>
        <w:bottom w:val="none" w:sz="0" w:space="0" w:color="auto"/>
        <w:right w:val="none" w:sz="0" w:space="0" w:color="auto"/>
      </w:divBdr>
    </w:div>
    <w:div w:id="705327300">
      <w:bodyDiv w:val="1"/>
      <w:marLeft w:val="0"/>
      <w:marRight w:val="0"/>
      <w:marTop w:val="0"/>
      <w:marBottom w:val="0"/>
      <w:divBdr>
        <w:top w:val="none" w:sz="0" w:space="0" w:color="auto"/>
        <w:left w:val="none" w:sz="0" w:space="0" w:color="auto"/>
        <w:bottom w:val="none" w:sz="0" w:space="0" w:color="auto"/>
        <w:right w:val="none" w:sz="0" w:space="0" w:color="auto"/>
      </w:divBdr>
    </w:div>
    <w:div w:id="862137250">
      <w:bodyDiv w:val="1"/>
      <w:marLeft w:val="0"/>
      <w:marRight w:val="0"/>
      <w:marTop w:val="0"/>
      <w:marBottom w:val="0"/>
      <w:divBdr>
        <w:top w:val="none" w:sz="0" w:space="0" w:color="auto"/>
        <w:left w:val="none" w:sz="0" w:space="0" w:color="auto"/>
        <w:bottom w:val="none" w:sz="0" w:space="0" w:color="auto"/>
        <w:right w:val="none" w:sz="0" w:space="0" w:color="auto"/>
      </w:divBdr>
    </w:div>
    <w:div w:id="1264143630">
      <w:bodyDiv w:val="1"/>
      <w:marLeft w:val="0"/>
      <w:marRight w:val="0"/>
      <w:marTop w:val="0"/>
      <w:marBottom w:val="0"/>
      <w:divBdr>
        <w:top w:val="none" w:sz="0" w:space="0" w:color="auto"/>
        <w:left w:val="none" w:sz="0" w:space="0" w:color="auto"/>
        <w:bottom w:val="none" w:sz="0" w:space="0" w:color="auto"/>
        <w:right w:val="none" w:sz="0" w:space="0" w:color="auto"/>
      </w:divBdr>
    </w:div>
    <w:div w:id="1444807513">
      <w:bodyDiv w:val="1"/>
      <w:marLeft w:val="0"/>
      <w:marRight w:val="0"/>
      <w:marTop w:val="0"/>
      <w:marBottom w:val="0"/>
      <w:divBdr>
        <w:top w:val="none" w:sz="0" w:space="0" w:color="auto"/>
        <w:left w:val="none" w:sz="0" w:space="0" w:color="auto"/>
        <w:bottom w:val="none" w:sz="0" w:space="0" w:color="auto"/>
        <w:right w:val="none" w:sz="0" w:space="0" w:color="auto"/>
      </w:divBdr>
    </w:div>
    <w:div w:id="1775468446">
      <w:bodyDiv w:val="1"/>
      <w:marLeft w:val="0"/>
      <w:marRight w:val="0"/>
      <w:marTop w:val="0"/>
      <w:marBottom w:val="0"/>
      <w:divBdr>
        <w:top w:val="none" w:sz="0" w:space="0" w:color="auto"/>
        <w:left w:val="none" w:sz="0" w:space="0" w:color="auto"/>
        <w:bottom w:val="none" w:sz="0" w:space="0" w:color="auto"/>
        <w:right w:val="none" w:sz="0" w:space="0" w:color="auto"/>
      </w:divBdr>
    </w:div>
    <w:div w:id="1777094565">
      <w:bodyDiv w:val="1"/>
      <w:marLeft w:val="0"/>
      <w:marRight w:val="0"/>
      <w:marTop w:val="0"/>
      <w:marBottom w:val="0"/>
      <w:divBdr>
        <w:top w:val="none" w:sz="0" w:space="0" w:color="auto"/>
        <w:left w:val="none" w:sz="0" w:space="0" w:color="auto"/>
        <w:bottom w:val="none" w:sz="0" w:space="0" w:color="auto"/>
        <w:right w:val="none" w:sz="0" w:space="0" w:color="auto"/>
      </w:divBdr>
    </w:div>
    <w:div w:id="188956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englishuk.com/downloads/introduction-to-summary-writing-1c-st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ic-englishuk.com/downloads/introduction-to-summary-writing-1b-business/" TargetMode="External"/><Relationship Id="rId4" Type="http://schemas.openxmlformats.org/officeDocument/2006/relationships/settings" Target="settings.xml"/><Relationship Id="rId9" Type="http://schemas.openxmlformats.org/officeDocument/2006/relationships/hyperlink" Target="https://academic-englishuk.com/downloads/introduction-to-summary-writing-1a-general-academi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academic-englishuk.com/summary-skill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FE17F4-3B7C-6445-A0BF-7B907A61D553}">
  <we:reference id="wa104099688" version="1.3.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37EF23-BCF2-E146-9C6A-8B51D02B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Christopher</dc:creator>
  <cp:keywords/>
  <dc:description/>
  <cp:lastModifiedBy>Steale Foumakis</cp:lastModifiedBy>
  <cp:revision>2</cp:revision>
  <cp:lastPrinted>2017-03-10T22:10:00Z</cp:lastPrinted>
  <dcterms:created xsi:type="dcterms:W3CDTF">2022-03-15T23:59:00Z</dcterms:created>
  <dcterms:modified xsi:type="dcterms:W3CDTF">2022-03-15T23:59:00Z</dcterms:modified>
</cp:coreProperties>
</file>