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542C7" w14:textId="0A31B49E" w:rsidR="008D6808" w:rsidRPr="008D6808" w:rsidRDefault="008D6808" w:rsidP="008D6808">
      <w:pPr>
        <w:spacing w:before="100" w:beforeAutospacing="1" w:after="100" w:afterAutospacing="1"/>
        <w:rPr>
          <w:rFonts w:ascii="Arial" w:eastAsia="Times New Roman" w:hAnsi="Arial" w:cs="Arial"/>
          <w:b/>
          <w:bCs/>
          <w:color w:val="330066"/>
          <w:kern w:val="36"/>
          <w:sz w:val="35"/>
          <w:szCs w:val="35"/>
          <w:lang w:eastAsia="en-AU"/>
        </w:rPr>
      </w:pPr>
      <w:r w:rsidRPr="008D6808">
        <w:rPr>
          <w:rFonts w:ascii="Arial" w:eastAsia="Times New Roman" w:hAnsi="Arial" w:cs="Arial"/>
          <w:color w:val="000000"/>
          <w:sz w:val="36"/>
          <w:szCs w:val="36"/>
          <w:lang w:eastAsia="en-AU"/>
        </w:rPr>
        <w:t>Nominalisation</w:t>
      </w:r>
      <w:hyperlink r:id="rId5" w:tgtFrame="_top" w:history="1">
        <w:r w:rsidRPr="008D6808">
          <w:rPr>
            <w:rFonts w:ascii="Arial" w:eastAsia="Times New Roman" w:hAnsi="Arial" w:cs="Arial"/>
            <w:b/>
            <w:bCs/>
            <w:noProof/>
            <w:color w:val="330066"/>
            <w:kern w:val="36"/>
            <w:sz w:val="35"/>
            <w:szCs w:val="35"/>
            <w:lang w:eastAsia="en-AU"/>
          </w:rPr>
          <w:drawing>
            <wp:anchor distT="0" distB="0" distL="0" distR="0" simplePos="0" relativeHeight="251658240" behindDoc="0" locked="0" layoutInCell="1" allowOverlap="0" wp14:anchorId="4E717A14" wp14:editId="14B4AF4D">
              <wp:simplePos x="0" y="0"/>
              <wp:positionH relativeFrom="column">
                <wp:align>right</wp:align>
              </wp:positionH>
              <wp:positionV relativeFrom="line">
                <wp:posOffset>0</wp:posOffset>
              </wp:positionV>
              <wp:extent cx="666750" cy="409575"/>
              <wp:effectExtent l="0" t="0" r="0" b="9525"/>
              <wp:wrapSquare wrapText="bothSides"/>
              <wp:docPr id="1" name="Picture 1" descr="Back home">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 home">
                        <a:hlinkClick r:id="rId5" tgtFrame="&quot;_to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14:sizeRelH relativeFrom="page">
                <wp14:pctWidth>0</wp14:pctWidth>
              </wp14:sizeRelH>
              <wp14:sizeRelV relativeFrom="page">
                <wp14:pctHeight>0</wp14:pctHeight>
              </wp14:sizeRelV>
            </wp:anchor>
          </w:drawing>
        </w:r>
      </w:hyperlink>
      <w:bookmarkStart w:id="0" w:name="top"/>
      <w:bookmarkEnd w:id="0"/>
    </w:p>
    <w:p w14:paraId="31BFD39D" w14:textId="77777777" w:rsidR="008D6808" w:rsidRPr="008D6808" w:rsidRDefault="008D6808" w:rsidP="008D6808">
      <w:pPr>
        <w:spacing w:before="100" w:beforeAutospacing="1" w:after="100" w:afterAutospacing="1"/>
        <w:jc w:val="center"/>
        <w:outlineLvl w:val="0"/>
        <w:rPr>
          <w:rFonts w:ascii="Arial" w:eastAsia="Times New Roman" w:hAnsi="Arial" w:cs="Arial"/>
          <w:b/>
          <w:bCs/>
          <w:color w:val="330066"/>
          <w:kern w:val="36"/>
          <w:sz w:val="35"/>
          <w:szCs w:val="35"/>
          <w:lang w:eastAsia="en-AU"/>
        </w:rPr>
      </w:pPr>
      <w:r w:rsidRPr="008D6808">
        <w:rPr>
          <w:rFonts w:ascii="Arial" w:eastAsia="Times New Roman" w:hAnsi="Arial" w:cs="Arial"/>
          <w:b/>
          <w:bCs/>
          <w:color w:val="330066"/>
          <w:kern w:val="36"/>
          <w:sz w:val="35"/>
          <w:szCs w:val="35"/>
          <w:lang w:eastAsia="en-AU"/>
        </w:rPr>
        <w:t>Features of academic writing</w:t>
      </w:r>
    </w:p>
    <w:p w14:paraId="272609AD" w14:textId="77777777" w:rsidR="008D6808" w:rsidRPr="008D6808" w:rsidRDefault="008D6808" w:rsidP="008D6808">
      <w:pPr>
        <w:spacing w:before="100" w:beforeAutospacing="1" w:after="100" w:afterAutospacing="1"/>
        <w:outlineLvl w:val="2"/>
        <w:rPr>
          <w:rFonts w:ascii="Arial" w:eastAsia="Times New Roman" w:hAnsi="Arial" w:cs="Arial"/>
          <w:b/>
          <w:bCs/>
          <w:color w:val="330066"/>
          <w:sz w:val="28"/>
          <w:szCs w:val="28"/>
          <w:lang w:eastAsia="en-AU"/>
        </w:rPr>
      </w:pPr>
      <w:r w:rsidRPr="008D6808">
        <w:rPr>
          <w:rFonts w:ascii="Arial" w:eastAsia="Times New Roman" w:hAnsi="Arial" w:cs="Arial"/>
          <w:b/>
          <w:bCs/>
          <w:color w:val="330066"/>
          <w:sz w:val="28"/>
          <w:szCs w:val="28"/>
          <w:lang w:eastAsia="en-AU"/>
        </w:rPr>
        <w:t>Complexity</w:t>
      </w:r>
    </w:p>
    <w:p w14:paraId="794DEAF1" w14:textId="77777777" w:rsidR="008D6808" w:rsidRPr="008D6808" w:rsidRDefault="008D6808" w:rsidP="008D6808">
      <w:pPr>
        <w:spacing w:before="100" w:beforeAutospacing="1" w:after="100" w:afterAutospacing="1"/>
        <w:outlineLvl w:val="3"/>
        <w:rPr>
          <w:rFonts w:ascii="Arial" w:eastAsia="Times New Roman" w:hAnsi="Arial" w:cs="Arial"/>
          <w:b/>
          <w:bCs/>
          <w:color w:val="330066"/>
          <w:sz w:val="26"/>
          <w:szCs w:val="26"/>
          <w:lang w:eastAsia="en-AU"/>
        </w:rPr>
      </w:pPr>
      <w:bookmarkStart w:id="1" w:name="nom"/>
      <w:bookmarkEnd w:id="1"/>
      <w:r w:rsidRPr="008D6808">
        <w:rPr>
          <w:rFonts w:ascii="Arial" w:eastAsia="Times New Roman" w:hAnsi="Arial" w:cs="Arial"/>
          <w:b/>
          <w:bCs/>
          <w:color w:val="330066"/>
          <w:sz w:val="26"/>
          <w:szCs w:val="26"/>
          <w:lang w:eastAsia="en-AU"/>
        </w:rPr>
        <w:t>Nominalisation</w:t>
      </w:r>
    </w:p>
    <w:p w14:paraId="3D3B0920"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Formal written English uses nouns more than verbs. For example, "judgement" rather than "judge", "development" rather than "develop", "admiration" rather than "admire". Changing a verb or other word into a noun is called nominalisation.</w:t>
      </w:r>
    </w:p>
    <w:p w14:paraId="1CD9E7EB"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Instead of:</w:t>
      </w:r>
    </w:p>
    <w:p w14:paraId="6EA2ED4C" w14:textId="77777777" w:rsidR="008D6808" w:rsidRPr="008D6808" w:rsidRDefault="008D6808" w:rsidP="00C247E1">
      <w:pPr>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This information enables us to formulate precise questions.</w:t>
      </w:r>
    </w:p>
    <w:p w14:paraId="7B766F06"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we would write:</w:t>
      </w:r>
    </w:p>
    <w:p w14:paraId="098E211C" w14:textId="77777777" w:rsidR="008D6808" w:rsidRPr="008D6808" w:rsidRDefault="008D6808" w:rsidP="00C247E1">
      <w:pPr>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This information enables the formulation of precise questions.</w:t>
      </w:r>
    </w:p>
    <w:p w14:paraId="2C98E040"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More examples are:</w:t>
      </w:r>
    </w:p>
    <w:p w14:paraId="7FDFD01D" w14:textId="39506EDF" w:rsidR="008D6808" w:rsidRPr="008D6808" w:rsidRDefault="008D6808" w:rsidP="00C247E1">
      <w:pPr>
        <w:spacing w:after="60"/>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There appeared to be evidence of differential</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treatment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children.</w:t>
      </w:r>
    </w:p>
    <w:p w14:paraId="483FD2B5" w14:textId="2F9E7CD2" w:rsidR="008D6808" w:rsidRPr="008D6808" w:rsidRDefault="008D6808" w:rsidP="00C247E1">
      <w:pPr>
        <w:spacing w:after="60"/>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This is reflected in our</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admiration</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for people who have made something of their lives, sometimes against great odds, and in our somewhat disappointed</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judgment</w:t>
      </w:r>
      <w:r>
        <w:rPr>
          <w:rFonts w:ascii="Times New Roman" w:eastAsia="Times New Roman" w:hAnsi="Times New Roman" w:cs="Times New Roman"/>
          <w:i/>
          <w:iCs/>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those who merely drift through life.</w:t>
      </w:r>
    </w:p>
    <w:p w14:paraId="5383526E" w14:textId="1516F558" w:rsidR="008D6808" w:rsidRPr="008D6808" w:rsidRDefault="008D6808" w:rsidP="00C247E1">
      <w:pPr>
        <w:spacing w:after="60"/>
        <w:ind w:left="720"/>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All airfields in the country would be nationalised, and the government would continue with 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development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 xml:space="preserve">of new aircraft as recommended by the </w:t>
      </w:r>
      <w:proofErr w:type="spellStart"/>
      <w:r w:rsidRPr="008D6808">
        <w:rPr>
          <w:rFonts w:ascii="Times New Roman" w:eastAsia="Times New Roman" w:hAnsi="Times New Roman" w:cs="Times New Roman"/>
          <w:color w:val="000080"/>
          <w:sz w:val="26"/>
          <w:szCs w:val="26"/>
          <w:lang w:eastAsia="en-AU"/>
        </w:rPr>
        <w:t>Brabazon</w:t>
      </w:r>
      <w:proofErr w:type="spellEnd"/>
      <w:r w:rsidRPr="008D6808">
        <w:rPr>
          <w:rFonts w:ascii="Times New Roman" w:eastAsia="Times New Roman" w:hAnsi="Times New Roman" w:cs="Times New Roman"/>
          <w:color w:val="000080"/>
          <w:sz w:val="26"/>
          <w:szCs w:val="26"/>
          <w:lang w:eastAsia="en-AU"/>
        </w:rPr>
        <w:t xml:space="preserve"> Committee.</w:t>
      </w:r>
    </w:p>
    <w:p w14:paraId="6FFE1648"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Read the following text: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010"/>
      </w:tblGrid>
      <w:tr w:rsidR="008D6808" w:rsidRPr="008D6808" w14:paraId="3E1A18BA" w14:textId="77777777" w:rsidTr="008D68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A9BD93" w14:textId="77777777" w:rsidR="008D6808" w:rsidRPr="008D6808" w:rsidRDefault="008D6808" w:rsidP="008D6808">
            <w:p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Reproduction with variation is a major characteristic of life. Without reproduction, life would quickly come to an end. The earliest single-celled organisms reproduced by duplicating their genetic material and then dividing in two. The two resulting daughter cells were identical to each other and to the parent cell, except for mutations that occurred during the process of gene duplication. Such errors, although rare, provided the raw material for biological evolution. The combination of reproduction and errors in the duplication of genetic material results in biological evolution, a change in the genetic composition of a population of organisms over time.</w:t>
            </w:r>
          </w:p>
          <w:p w14:paraId="67DA55CA" w14:textId="1BEA4F60"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xml:space="preserve">W. K. Purves, D. </w:t>
            </w:r>
            <w:proofErr w:type="spellStart"/>
            <w:r w:rsidRPr="008D6808">
              <w:rPr>
                <w:rFonts w:ascii="Arial" w:eastAsia="Times New Roman" w:hAnsi="Arial" w:cs="Arial"/>
                <w:color w:val="000000"/>
                <w:sz w:val="27"/>
                <w:szCs w:val="27"/>
                <w:lang w:eastAsia="en-AU"/>
              </w:rPr>
              <w:t>Sadava</w:t>
            </w:r>
            <w:proofErr w:type="spellEnd"/>
            <w:r w:rsidRPr="008D6808">
              <w:rPr>
                <w:rFonts w:ascii="Arial" w:eastAsia="Times New Roman" w:hAnsi="Arial" w:cs="Arial"/>
                <w:color w:val="000000"/>
                <w:sz w:val="27"/>
                <w:szCs w:val="27"/>
                <w:lang w:eastAsia="en-AU"/>
              </w:rPr>
              <w:t xml:space="preserve">, G. H. </w:t>
            </w:r>
            <w:proofErr w:type="spellStart"/>
            <w:r w:rsidRPr="008D6808">
              <w:rPr>
                <w:rFonts w:ascii="Arial" w:eastAsia="Times New Roman" w:hAnsi="Arial" w:cs="Arial"/>
                <w:color w:val="000000"/>
                <w:sz w:val="27"/>
                <w:szCs w:val="27"/>
                <w:lang w:eastAsia="en-AU"/>
              </w:rPr>
              <w:t>Orians</w:t>
            </w:r>
            <w:proofErr w:type="spellEnd"/>
            <w:r w:rsidRPr="008D6808">
              <w:rPr>
                <w:rFonts w:ascii="Arial" w:eastAsia="Times New Roman" w:hAnsi="Arial" w:cs="Arial"/>
                <w:color w:val="000000"/>
                <w:sz w:val="27"/>
                <w:szCs w:val="27"/>
                <w:lang w:eastAsia="en-AU"/>
              </w:rPr>
              <w:t xml:space="preserve"> &amp; H. C. Heller,</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Life: The science of biology</w:t>
            </w:r>
            <w:r w:rsidRPr="008D6808">
              <w:rPr>
                <w:rFonts w:ascii="Arial" w:eastAsia="Times New Roman" w:hAnsi="Arial" w:cs="Arial"/>
                <w:color w:val="000000"/>
                <w:sz w:val="27"/>
                <w:szCs w:val="27"/>
                <w:lang w:eastAsia="en-AU"/>
              </w:rPr>
              <w:t>, W. H. Freeman, 2004</w:t>
            </w:r>
          </w:p>
        </w:tc>
      </w:tr>
    </w:tbl>
    <w:p w14:paraId="0A335D8F"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lastRenderedPageBreak/>
        <w:t>and compare it to: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010"/>
      </w:tblGrid>
      <w:tr w:rsidR="008D6808" w:rsidRPr="008D6808" w14:paraId="5666804A" w14:textId="77777777" w:rsidTr="008D68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98DD16" w14:textId="77777777" w:rsidR="008D6808" w:rsidRPr="008D6808" w:rsidRDefault="008D6808" w:rsidP="008D6808">
            <w:p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 xml:space="preserve">All organisms reproduce and sometimes when they reproduce, the children vary. This is an important characteristic of life. If organisms did nor reproduce, life would quickly come to an end. How did the earliest single-celled organisms reproduce? They duplicated their genetic material and then they divided in two. Two daughter cells resulted from this process; they were identical to each other and to the parent cell. But sometimes as the genes duplicated, they changed or mutated. These errors are not very </w:t>
            </w:r>
            <w:proofErr w:type="gramStart"/>
            <w:r w:rsidRPr="008D6808">
              <w:rPr>
                <w:rFonts w:ascii="Times New Roman" w:eastAsia="Times New Roman" w:hAnsi="Times New Roman" w:cs="Times New Roman"/>
                <w:color w:val="000080"/>
                <w:sz w:val="26"/>
                <w:szCs w:val="26"/>
                <w:lang w:eastAsia="en-AU"/>
              </w:rPr>
              <w:t>common</w:t>
            </w:r>
            <w:proofErr w:type="gramEnd"/>
            <w:r w:rsidRPr="008D6808">
              <w:rPr>
                <w:rFonts w:ascii="Times New Roman" w:eastAsia="Times New Roman" w:hAnsi="Times New Roman" w:cs="Times New Roman"/>
                <w:color w:val="000080"/>
                <w:sz w:val="26"/>
                <w:szCs w:val="26"/>
                <w:lang w:eastAsia="en-AU"/>
              </w:rPr>
              <w:t xml:space="preserve"> but they provide the basic material for life to evolve. </w:t>
            </w:r>
            <w:proofErr w:type="gramStart"/>
            <w:r w:rsidRPr="008D6808">
              <w:rPr>
                <w:rFonts w:ascii="Times New Roman" w:eastAsia="Times New Roman" w:hAnsi="Times New Roman" w:cs="Times New Roman"/>
                <w:color w:val="000080"/>
                <w:sz w:val="26"/>
                <w:szCs w:val="26"/>
                <w:lang w:eastAsia="en-AU"/>
              </w:rPr>
              <w:t>So</w:t>
            </w:r>
            <w:proofErr w:type="gramEnd"/>
            <w:r w:rsidRPr="008D6808">
              <w:rPr>
                <w:rFonts w:ascii="Times New Roman" w:eastAsia="Times New Roman" w:hAnsi="Times New Roman" w:cs="Times New Roman"/>
                <w:color w:val="000080"/>
                <w:sz w:val="26"/>
                <w:szCs w:val="26"/>
                <w:lang w:eastAsia="en-AU"/>
              </w:rPr>
              <w:t xml:space="preserve"> when the genetic material duplicates, they reproduce and they make errors. As a result, there is a change in what the genes are composed of. When these processes combine, life evolve.</w:t>
            </w:r>
          </w:p>
        </w:tc>
      </w:tr>
    </w:tbl>
    <w:p w14:paraId="355474EB"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The first text is more academic. The second text is longer. It has shorter sentences. It asks question and answers them. All these features are typical of spoken language.</w:t>
      </w:r>
    </w:p>
    <w:p w14:paraId="041633A4"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Compare these sentences:</w:t>
      </w:r>
    </w:p>
    <w:p w14:paraId="62C7CD01" w14:textId="77777777" w:rsidR="008D6808" w:rsidRPr="008D6808" w:rsidRDefault="008D6808" w:rsidP="008D6808">
      <w:pPr>
        <w:numPr>
          <w:ilvl w:val="0"/>
          <w:numId w:val="1"/>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Organisms reproduce. This is a major characteristic of life.</w:t>
      </w:r>
    </w:p>
    <w:p w14:paraId="26108292" w14:textId="77777777" w:rsidR="008D6808" w:rsidRPr="008D6808" w:rsidRDefault="008D6808" w:rsidP="008D6808">
      <w:pPr>
        <w:numPr>
          <w:ilvl w:val="0"/>
          <w:numId w:val="1"/>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Reproduction is a major characteristic of life.</w:t>
      </w:r>
    </w:p>
    <w:p w14:paraId="626DE165"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xml:space="preserve">In </w:t>
      </w:r>
      <w:proofErr w:type="gramStart"/>
      <w:r w:rsidRPr="008D6808">
        <w:rPr>
          <w:rFonts w:ascii="Arial" w:eastAsia="Times New Roman" w:hAnsi="Arial" w:cs="Arial"/>
          <w:color w:val="000000"/>
          <w:sz w:val="27"/>
          <w:szCs w:val="27"/>
          <w:lang w:eastAsia="en-AU"/>
        </w:rPr>
        <w:t>general</w:t>
      </w:r>
      <w:proofErr w:type="gramEnd"/>
      <w:r w:rsidRPr="008D6808">
        <w:rPr>
          <w:rFonts w:ascii="Arial" w:eastAsia="Times New Roman" w:hAnsi="Arial" w:cs="Arial"/>
          <w:color w:val="000000"/>
          <w:sz w:val="27"/>
          <w:szCs w:val="27"/>
          <w:lang w:eastAsia="en-AU"/>
        </w:rPr>
        <w:t xml:space="preserve"> they mean the same, but sentence 2 is expressed more concisely. It uses the word “reproduction”, whereas sentence 1 uses the </w:t>
      </w:r>
      <w:proofErr w:type="gramStart"/>
      <w:r w:rsidRPr="008D6808">
        <w:rPr>
          <w:rFonts w:ascii="Arial" w:eastAsia="Times New Roman" w:hAnsi="Arial" w:cs="Arial"/>
          <w:color w:val="000000"/>
          <w:sz w:val="27"/>
          <w:szCs w:val="27"/>
          <w:lang w:eastAsia="en-AU"/>
        </w:rPr>
        <w:t>word ”reproduce</w:t>
      </w:r>
      <w:proofErr w:type="gramEnd"/>
      <w:r w:rsidRPr="008D6808">
        <w:rPr>
          <w:rFonts w:ascii="Arial" w:eastAsia="Times New Roman" w:hAnsi="Arial" w:cs="Arial"/>
          <w:color w:val="000000"/>
          <w:sz w:val="27"/>
          <w:szCs w:val="27"/>
          <w:lang w:eastAsia="en-AU"/>
        </w:rPr>
        <w:t>". Here the word “reproduce” is a verb. It would change to “reproduces” if “organisms” changed to “an organism”. “Reproduction” is a noun made from the verb “reproduce”; we call this process nominalisation.</w:t>
      </w:r>
    </w:p>
    <w:p w14:paraId="2C6CCF09" w14:textId="77777777" w:rsidR="008D6808" w:rsidRPr="008D6808" w:rsidRDefault="008D6808" w:rsidP="008D6808">
      <w:pPr>
        <w:spacing w:before="100" w:beforeAutospacing="1" w:after="100" w:afterAutospacing="1"/>
        <w:outlineLvl w:val="3"/>
        <w:rPr>
          <w:rFonts w:ascii="Arial" w:eastAsia="Times New Roman" w:hAnsi="Arial" w:cs="Arial"/>
          <w:b/>
          <w:bCs/>
          <w:color w:val="330066"/>
          <w:sz w:val="26"/>
          <w:szCs w:val="26"/>
          <w:lang w:eastAsia="en-AU"/>
        </w:rPr>
      </w:pPr>
      <w:r w:rsidRPr="008D6808">
        <w:rPr>
          <w:rFonts w:ascii="Arial" w:eastAsia="Times New Roman" w:hAnsi="Arial" w:cs="Arial"/>
          <w:b/>
          <w:bCs/>
          <w:color w:val="330066"/>
          <w:sz w:val="26"/>
          <w:szCs w:val="26"/>
          <w:lang w:eastAsia="en-AU"/>
        </w:rPr>
        <w:t>Exercise</w:t>
      </w:r>
    </w:p>
    <w:p w14:paraId="654F62F6"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Complete the table below by finding other nominalisations in the first text above, based on the verbs in the second text.</w:t>
      </w:r>
    </w:p>
    <w:tbl>
      <w:tblPr>
        <w:tblW w:w="594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4394"/>
      </w:tblGrid>
      <w:tr w:rsidR="008D6808" w:rsidRPr="008D6808" w14:paraId="470EF1A1"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1945747"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Verb</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2E50574"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Nominalisation</w:t>
            </w:r>
          </w:p>
        </w:tc>
      </w:tr>
      <w:tr w:rsidR="008D6808" w:rsidRPr="008D6808" w14:paraId="3EAF3A7E"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3589A10"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reproduce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191B12DC"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reproduction</w:t>
            </w:r>
          </w:p>
        </w:tc>
      </w:tr>
      <w:tr w:rsidR="008D6808" w:rsidRPr="008D6808" w14:paraId="1CA84462"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363D2EE"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vary</w:t>
            </w:r>
          </w:p>
        </w:tc>
        <w:tc>
          <w:tcPr>
            <w:tcW w:w="4349" w:type="dxa"/>
            <w:tcBorders>
              <w:top w:val="outset" w:sz="6" w:space="0" w:color="auto"/>
              <w:left w:val="outset" w:sz="6" w:space="0" w:color="auto"/>
              <w:bottom w:val="outset" w:sz="6" w:space="0" w:color="auto"/>
              <w:right w:val="outset" w:sz="6" w:space="0" w:color="auto"/>
            </w:tcBorders>
            <w:vAlign w:val="center"/>
            <w:hideMark/>
          </w:tcPr>
          <w:p w14:paraId="079FE887"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5DD329DC"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E54260F"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duplicate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7D451212"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5A83521A"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8F9B75D"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divide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6EFC2779"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7BC3DCAC"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AF1A71A"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mutate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3A493B9"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77696E17"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3F5A2B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combine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170974F"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bl>
    <w:p w14:paraId="22B151A2"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Here are some more verbs that are commonly nominalised. Add more to the table from your own reading.</w:t>
      </w:r>
    </w:p>
    <w:tbl>
      <w:tblPr>
        <w:tblW w:w="594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2"/>
        <w:gridCol w:w="4394"/>
      </w:tblGrid>
      <w:tr w:rsidR="008D6808" w:rsidRPr="008D6808" w14:paraId="7C3F8A3C"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7956F46"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lastRenderedPageBreak/>
              <w:t>Verb</w:t>
            </w:r>
          </w:p>
        </w:tc>
        <w:tc>
          <w:tcPr>
            <w:tcW w:w="4349" w:type="dxa"/>
            <w:tcBorders>
              <w:top w:val="outset" w:sz="6" w:space="0" w:color="auto"/>
              <w:left w:val="outset" w:sz="6" w:space="0" w:color="auto"/>
              <w:bottom w:val="outset" w:sz="6" w:space="0" w:color="auto"/>
              <w:right w:val="outset" w:sz="6" w:space="0" w:color="auto"/>
            </w:tcBorders>
            <w:vAlign w:val="center"/>
            <w:hideMark/>
          </w:tcPr>
          <w:p w14:paraId="0ADA857C"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Nominalisation</w:t>
            </w:r>
          </w:p>
        </w:tc>
      </w:tr>
      <w:tr w:rsidR="008D6808" w:rsidRPr="008D6808" w14:paraId="2403C199"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CA715BC"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reproduce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0F9A38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reproduction</w:t>
            </w:r>
          </w:p>
        </w:tc>
      </w:tr>
      <w:tr w:rsidR="008D6808" w:rsidRPr="008D6808" w14:paraId="7E1C758F"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F26C39A"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adapt</w:t>
            </w:r>
          </w:p>
        </w:tc>
        <w:tc>
          <w:tcPr>
            <w:tcW w:w="4349" w:type="dxa"/>
            <w:tcBorders>
              <w:top w:val="outset" w:sz="6" w:space="0" w:color="auto"/>
              <w:left w:val="outset" w:sz="6" w:space="0" w:color="auto"/>
              <w:bottom w:val="outset" w:sz="6" w:space="0" w:color="auto"/>
              <w:right w:val="outset" w:sz="6" w:space="0" w:color="auto"/>
            </w:tcBorders>
            <w:vAlign w:val="center"/>
            <w:hideMark/>
          </w:tcPr>
          <w:p w14:paraId="4D2ACD8D"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adaptation</w:t>
            </w:r>
          </w:p>
        </w:tc>
      </w:tr>
      <w:tr w:rsidR="008D6808" w:rsidRPr="008D6808" w14:paraId="329403B6"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4D6D8E6"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contract</w:t>
            </w:r>
          </w:p>
        </w:tc>
        <w:tc>
          <w:tcPr>
            <w:tcW w:w="4349" w:type="dxa"/>
            <w:tcBorders>
              <w:top w:val="outset" w:sz="6" w:space="0" w:color="auto"/>
              <w:left w:val="outset" w:sz="6" w:space="0" w:color="auto"/>
              <w:bottom w:val="outset" w:sz="6" w:space="0" w:color="auto"/>
              <w:right w:val="outset" w:sz="6" w:space="0" w:color="auto"/>
            </w:tcBorders>
            <w:vAlign w:val="center"/>
            <w:hideMark/>
          </w:tcPr>
          <w:p w14:paraId="614BC366"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contraction</w:t>
            </w:r>
          </w:p>
        </w:tc>
      </w:tr>
      <w:tr w:rsidR="008D6808" w:rsidRPr="008D6808" w14:paraId="52180FA2"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35F26E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expand</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465025A"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expansion</w:t>
            </w:r>
          </w:p>
        </w:tc>
      </w:tr>
      <w:tr w:rsidR="008D6808" w:rsidRPr="008D6808" w14:paraId="22E7D3D9"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01CAAFF"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react</w:t>
            </w:r>
          </w:p>
        </w:tc>
        <w:tc>
          <w:tcPr>
            <w:tcW w:w="4349" w:type="dxa"/>
            <w:tcBorders>
              <w:top w:val="outset" w:sz="6" w:space="0" w:color="auto"/>
              <w:left w:val="outset" w:sz="6" w:space="0" w:color="auto"/>
              <w:bottom w:val="outset" w:sz="6" w:space="0" w:color="auto"/>
              <w:right w:val="outset" w:sz="6" w:space="0" w:color="auto"/>
            </w:tcBorders>
            <w:vAlign w:val="center"/>
            <w:hideMark/>
          </w:tcPr>
          <w:p w14:paraId="66D8B6C0"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reaction</w:t>
            </w:r>
          </w:p>
        </w:tc>
      </w:tr>
      <w:tr w:rsidR="008D6808" w:rsidRPr="008D6808" w14:paraId="709F5EC7"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2B6E381"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rotate</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D42A421"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rotation</w:t>
            </w:r>
          </w:p>
        </w:tc>
      </w:tr>
      <w:tr w:rsidR="008D6808" w:rsidRPr="008D6808" w14:paraId="49B757E7"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D03DB80"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c>
          <w:tcPr>
            <w:tcW w:w="4349" w:type="dxa"/>
            <w:tcBorders>
              <w:top w:val="outset" w:sz="6" w:space="0" w:color="auto"/>
              <w:left w:val="outset" w:sz="6" w:space="0" w:color="auto"/>
              <w:bottom w:val="outset" w:sz="6" w:space="0" w:color="auto"/>
              <w:right w:val="outset" w:sz="6" w:space="0" w:color="auto"/>
            </w:tcBorders>
            <w:vAlign w:val="center"/>
            <w:hideMark/>
          </w:tcPr>
          <w:p w14:paraId="080883DD"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274121CA" w14:textId="77777777" w:rsidTr="00C247E1">
        <w:trPr>
          <w:tblCellSpacing w:w="15"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9B40F9D"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c>
          <w:tcPr>
            <w:tcW w:w="4349" w:type="dxa"/>
            <w:tcBorders>
              <w:top w:val="outset" w:sz="6" w:space="0" w:color="auto"/>
              <w:left w:val="outset" w:sz="6" w:space="0" w:color="auto"/>
              <w:bottom w:val="outset" w:sz="6" w:space="0" w:color="auto"/>
              <w:right w:val="outset" w:sz="6" w:space="0" w:color="auto"/>
            </w:tcBorders>
            <w:vAlign w:val="center"/>
            <w:hideMark/>
          </w:tcPr>
          <w:p w14:paraId="2BC7B395"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bl>
    <w:p w14:paraId="08BA00E0"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However, not all nominalised words end in “</w:t>
      </w:r>
      <w:proofErr w:type="spellStart"/>
      <w:r w:rsidRPr="008D6808">
        <w:rPr>
          <w:rFonts w:ascii="Arial" w:eastAsia="Times New Roman" w:hAnsi="Arial" w:cs="Arial"/>
          <w:color w:val="000000"/>
          <w:sz w:val="27"/>
          <w:szCs w:val="27"/>
          <w:lang w:eastAsia="en-AU"/>
        </w:rPr>
        <w:t>tion</w:t>
      </w:r>
      <w:proofErr w:type="spellEnd"/>
      <w:proofErr w:type="gramStart"/>
      <w:r w:rsidRPr="008D6808">
        <w:rPr>
          <w:rFonts w:ascii="Arial" w:eastAsia="Times New Roman" w:hAnsi="Arial" w:cs="Arial"/>
          <w:color w:val="000000"/>
          <w:sz w:val="27"/>
          <w:szCs w:val="27"/>
          <w:lang w:eastAsia="en-AU"/>
        </w:rPr>
        <w:t>” .</w:t>
      </w:r>
      <w:proofErr w:type="gramEnd"/>
      <w:r w:rsidRPr="008D6808">
        <w:rPr>
          <w:rFonts w:ascii="Arial" w:eastAsia="Times New Roman" w:hAnsi="Arial" w:cs="Arial"/>
          <w:color w:val="000000"/>
          <w:sz w:val="27"/>
          <w:szCs w:val="27"/>
          <w:lang w:eastAsia="en-AU"/>
        </w:rPr>
        <w:t xml:space="preserve"> Examples are:</w:t>
      </w:r>
    </w:p>
    <w:p w14:paraId="62C05795" w14:textId="06D4F473" w:rsidR="008D6808" w:rsidRPr="008D6808" w:rsidRDefault="008D6808" w:rsidP="008D6808">
      <w:pPr>
        <w:numPr>
          <w:ilvl w:val="0"/>
          <w:numId w:val="2"/>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discovery</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this general pattern generated the intermediate disturbance hypothesis.</w:t>
      </w:r>
    </w:p>
    <w:p w14:paraId="07ECD08A" w14:textId="658F5619" w:rsidR="008D6808" w:rsidRPr="008D6808" w:rsidRDefault="008D6808" w:rsidP="008D6808">
      <w:pPr>
        <w:numPr>
          <w:ilvl w:val="0"/>
          <w:numId w:val="2"/>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It serves as a template for 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synthesis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proteins.</w:t>
      </w:r>
    </w:p>
    <w:p w14:paraId="2308F6B5" w14:textId="1BD73E3C" w:rsidR="008D6808" w:rsidRPr="008D6808" w:rsidRDefault="008D6808" w:rsidP="008D6808">
      <w:pPr>
        <w:numPr>
          <w:ilvl w:val="0"/>
          <w:numId w:val="2"/>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increase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occurs because the number of individuals an area can support increases with</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productivity</w:t>
      </w:r>
      <w:r w:rsidRPr="008D6808">
        <w:rPr>
          <w:rFonts w:ascii="Times New Roman" w:eastAsia="Times New Roman" w:hAnsi="Times New Roman" w:cs="Times New Roman"/>
          <w:color w:val="000080"/>
          <w:sz w:val="26"/>
          <w:szCs w:val="26"/>
          <w:lang w:eastAsia="en-AU"/>
        </w:rPr>
        <w:t>, and with larger population sizes, species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extinction</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rates are lower. But why should species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richness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decrease when</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productivity</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is still higher?</w:t>
      </w:r>
    </w:p>
    <w:p w14:paraId="29ED368D" w14:textId="2F88A85D" w:rsidR="008D6808" w:rsidRPr="008D6808" w:rsidRDefault="008D6808" w:rsidP="008D6808">
      <w:pPr>
        <w:numPr>
          <w:ilvl w:val="0"/>
          <w:numId w:val="2"/>
        </w:numPr>
        <w:spacing w:before="100" w:beforeAutospacing="1" w:after="100" w:afterAutospacing="1"/>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This</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rise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in body temperature inhibits the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growth</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of the invading pathogen. Cytokines may also attract phagocytic cells to the site of injury and initiate a specific</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9"/>
          <w:szCs w:val="29"/>
          <w:shd w:val="clear" w:color="auto" w:fill="FFFF99"/>
          <w:lang w:eastAsia="en-AU"/>
        </w:rPr>
        <w:t>response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to the pathogen.</w:t>
      </w:r>
    </w:p>
    <w:p w14:paraId="0C528CED" w14:textId="1452E06E"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Others are:</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w:t>
      </w:r>
      <w:proofErr w:type="spellStart"/>
      <w:r w:rsidRPr="008D6808">
        <w:rPr>
          <w:rFonts w:ascii="Arial" w:eastAsia="Times New Roman" w:hAnsi="Arial" w:cs="Arial"/>
          <w:i/>
          <w:iCs/>
          <w:color w:val="000000"/>
          <w:sz w:val="27"/>
          <w:szCs w:val="27"/>
          <w:lang w:eastAsia="en-AU"/>
        </w:rPr>
        <w:t>ity</w:t>
      </w:r>
      <w:proofErr w:type="spellEnd"/>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ability, similarity, complexity;</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-ness</w:t>
      </w:r>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blindness, darkness, preparedness;</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w:t>
      </w:r>
      <w:proofErr w:type="spellStart"/>
      <w:r w:rsidRPr="008D6808">
        <w:rPr>
          <w:rFonts w:ascii="Arial" w:eastAsia="Times New Roman" w:hAnsi="Arial" w:cs="Arial"/>
          <w:i/>
          <w:iCs/>
          <w:color w:val="000000"/>
          <w:sz w:val="27"/>
          <w:szCs w:val="27"/>
          <w:lang w:eastAsia="en-AU"/>
        </w:rPr>
        <w:t>ment</w:t>
      </w:r>
      <w:proofErr w:type="spellEnd"/>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development, encouragement;</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-ship</w:t>
      </w:r>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friendship;</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-age</w:t>
      </w:r>
      <w:r>
        <w:rPr>
          <w:rFonts w:ascii="Arial" w:eastAsia="Times New Roman" w:hAnsi="Arial" w:cs="Arial"/>
          <w:i/>
          <w:iCs/>
          <w:color w:val="000000"/>
          <w:sz w:val="27"/>
          <w:szCs w:val="27"/>
          <w:lang w:eastAsia="en-AU"/>
        </w:rPr>
        <w:t xml:space="preserve"> </w:t>
      </w:r>
      <w:r w:rsidRPr="008D6808">
        <w:rPr>
          <w:rFonts w:ascii="Arial" w:eastAsia="Times New Roman" w:hAnsi="Arial" w:cs="Arial"/>
          <w:color w:val="000000"/>
          <w:sz w:val="27"/>
          <w:szCs w:val="27"/>
          <w:lang w:eastAsia="en-AU"/>
        </w:rPr>
        <w:t>mileage;</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w:t>
      </w:r>
      <w:proofErr w:type="spellStart"/>
      <w:r w:rsidRPr="008D6808">
        <w:rPr>
          <w:rFonts w:ascii="Arial" w:eastAsia="Times New Roman" w:hAnsi="Arial" w:cs="Arial"/>
          <w:i/>
          <w:iCs/>
          <w:color w:val="000000"/>
          <w:sz w:val="27"/>
          <w:szCs w:val="27"/>
          <w:lang w:eastAsia="en-AU"/>
        </w:rPr>
        <w:t>ery</w:t>
      </w:r>
      <w:proofErr w:type="spellEnd"/>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robbery, bribery;</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-al</w:t>
      </w:r>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arrival;</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w:t>
      </w:r>
      <w:proofErr w:type="spellStart"/>
      <w:r w:rsidRPr="008D6808">
        <w:rPr>
          <w:rFonts w:ascii="Arial" w:eastAsia="Times New Roman" w:hAnsi="Arial" w:cs="Arial"/>
          <w:i/>
          <w:iCs/>
          <w:color w:val="000000"/>
          <w:sz w:val="27"/>
          <w:szCs w:val="27"/>
          <w:lang w:eastAsia="en-AU"/>
        </w:rPr>
        <w:t>ance</w:t>
      </w:r>
      <w:proofErr w:type="spellEnd"/>
      <w:r>
        <w:rPr>
          <w:rFonts w:ascii="Arial" w:eastAsia="Times New Roman" w:hAnsi="Arial" w:cs="Arial"/>
          <w:color w:val="000000"/>
          <w:sz w:val="27"/>
          <w:szCs w:val="27"/>
          <w:lang w:eastAsia="en-AU"/>
        </w:rPr>
        <w:t xml:space="preserve"> </w:t>
      </w:r>
      <w:r w:rsidRPr="008D6808">
        <w:rPr>
          <w:rFonts w:ascii="Arial" w:eastAsia="Times New Roman" w:hAnsi="Arial" w:cs="Arial"/>
          <w:color w:val="000000"/>
          <w:sz w:val="27"/>
          <w:szCs w:val="27"/>
          <w:lang w:eastAsia="en-AU"/>
        </w:rPr>
        <w:t>assistance, resemblance.</w:t>
      </w:r>
    </w:p>
    <w:p w14:paraId="55F5216F" w14:textId="77777777"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There are also other ways to nominalise:</w:t>
      </w:r>
    </w:p>
    <w:p w14:paraId="38108826" w14:textId="10A49086" w:rsidR="008D6808" w:rsidRPr="008D6808" w:rsidRDefault="008D6808" w:rsidP="008D6808">
      <w:pPr>
        <w:numPr>
          <w:ilvl w:val="0"/>
          <w:numId w:val="3"/>
        </w:num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Some verbs are also used as nouns:</w:t>
      </w:r>
      <w:r>
        <w:rPr>
          <w:rFonts w:ascii="Arial" w:eastAsia="Times New Roman" w:hAnsi="Arial" w:cs="Arial"/>
          <w:color w:val="000000"/>
          <w:sz w:val="27"/>
          <w:szCs w:val="27"/>
          <w:lang w:eastAsia="en-AU"/>
        </w:rPr>
        <w:t xml:space="preserve"> </w:t>
      </w:r>
      <w:r w:rsidRPr="008D6808">
        <w:rPr>
          <w:rFonts w:ascii="Times New Roman" w:eastAsia="Times New Roman" w:hAnsi="Times New Roman" w:cs="Times New Roman"/>
          <w:color w:val="000080"/>
          <w:sz w:val="26"/>
          <w:szCs w:val="26"/>
          <w:lang w:eastAsia="en-AU"/>
        </w:rPr>
        <w:t>plan, increase, influence, survey.</w:t>
      </w:r>
    </w:p>
    <w:p w14:paraId="6D43F810" w14:textId="53616601" w:rsidR="008D6808" w:rsidRPr="008D6808" w:rsidRDefault="008D6808" w:rsidP="008D6808">
      <w:pPr>
        <w:numPr>
          <w:ilvl w:val="0"/>
          <w:numId w:val="3"/>
        </w:num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Some involve a slight change:</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sell → sale, choose → choice.</w:t>
      </w:r>
    </w:p>
    <w:p w14:paraId="63906AFB" w14:textId="578347D4" w:rsidR="008D6808" w:rsidRPr="008D6808" w:rsidRDefault="008D6808" w:rsidP="008D6808">
      <w:pPr>
        <w:numPr>
          <w:ilvl w:val="0"/>
          <w:numId w:val="3"/>
        </w:num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You can use the "-</w:t>
      </w:r>
      <w:proofErr w:type="spellStart"/>
      <w:r w:rsidRPr="008D6808">
        <w:rPr>
          <w:rFonts w:ascii="Arial" w:eastAsia="Times New Roman" w:hAnsi="Arial" w:cs="Arial"/>
          <w:color w:val="000000"/>
          <w:sz w:val="27"/>
          <w:szCs w:val="27"/>
          <w:lang w:eastAsia="en-AU"/>
        </w:rPr>
        <w:t>ing</w:t>
      </w:r>
      <w:proofErr w:type="spellEnd"/>
      <w:r w:rsidRPr="008D6808">
        <w:rPr>
          <w:rFonts w:ascii="Arial" w:eastAsia="Times New Roman" w:hAnsi="Arial" w:cs="Arial"/>
          <w:color w:val="000000"/>
          <w:sz w:val="27"/>
          <w:szCs w:val="27"/>
          <w:lang w:eastAsia="en-AU"/>
        </w:rPr>
        <w:t>" form of the verb:</w:t>
      </w:r>
      <w:r>
        <w:rPr>
          <w:rFonts w:ascii="Arial" w:eastAsia="Times New Roman" w:hAnsi="Arial" w:cs="Arial"/>
          <w:color w:val="000000"/>
          <w:sz w:val="27"/>
          <w:szCs w:val="27"/>
          <w:lang w:eastAsia="en-AU"/>
        </w:rPr>
        <w:t xml:space="preserve"> </w:t>
      </w:r>
      <w:r w:rsidRPr="008D6808">
        <w:rPr>
          <w:rFonts w:ascii="Times New Roman" w:eastAsia="Times New Roman" w:hAnsi="Times New Roman" w:cs="Times New Roman"/>
          <w:color w:val="000080"/>
          <w:sz w:val="26"/>
          <w:szCs w:val="26"/>
          <w:lang w:eastAsia="en-AU"/>
        </w:rPr>
        <w:t>selling, developing</w:t>
      </w:r>
      <w:r w:rsidRPr="008D6808">
        <w:rPr>
          <w:rFonts w:ascii="Arial" w:eastAsia="Times New Roman" w:hAnsi="Arial" w:cs="Arial"/>
          <w:color w:val="000000"/>
          <w:sz w:val="27"/>
          <w:szCs w:val="27"/>
          <w:lang w:eastAsia="en-AU"/>
        </w:rPr>
        <w:t>.</w:t>
      </w:r>
    </w:p>
    <w:p w14:paraId="3665120D" w14:textId="34BF2372"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Furthermore, you can make nominalisations from adjectives by adding</w:t>
      </w:r>
      <w:r>
        <w:rPr>
          <w:rFonts w:ascii="Arial" w:eastAsia="Times New Roman" w:hAnsi="Arial" w:cs="Arial"/>
          <w:color w:val="000000"/>
          <w:sz w:val="27"/>
          <w:szCs w:val="27"/>
          <w:lang w:eastAsia="en-AU"/>
        </w:rPr>
        <w:t xml:space="preserve"> </w:t>
      </w:r>
      <w:r w:rsidRPr="008D6808">
        <w:rPr>
          <w:rFonts w:ascii="Times New Roman" w:eastAsia="Times New Roman" w:hAnsi="Times New Roman" w:cs="Times New Roman"/>
          <w:color w:val="000080"/>
          <w:sz w:val="26"/>
          <w:szCs w:val="26"/>
          <w:lang w:eastAsia="en-AU"/>
        </w:rPr>
        <w:t>-ness, -ism, or -</w:t>
      </w:r>
      <w:proofErr w:type="spellStart"/>
      <w:r w:rsidRPr="008D6808">
        <w:rPr>
          <w:rFonts w:ascii="Times New Roman" w:eastAsia="Times New Roman" w:hAnsi="Times New Roman" w:cs="Times New Roman"/>
          <w:color w:val="000080"/>
          <w:sz w:val="26"/>
          <w:szCs w:val="26"/>
          <w:lang w:eastAsia="en-AU"/>
        </w:rPr>
        <w:t>ity</w:t>
      </w:r>
      <w:proofErr w:type="spellEnd"/>
      <w:r w:rsidRPr="008D6808">
        <w:rPr>
          <w:rFonts w:ascii="Arial" w:eastAsia="Times New Roman" w:hAnsi="Arial" w:cs="Arial"/>
          <w:color w:val="000000"/>
          <w:sz w:val="27"/>
          <w:szCs w:val="27"/>
          <w:lang w:eastAsia="en-AU"/>
        </w:rPr>
        <w:t>. Add more to the table from your own reading.</w:t>
      </w:r>
    </w:p>
    <w:tbl>
      <w:tblPr>
        <w:tblW w:w="665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4395"/>
      </w:tblGrid>
      <w:tr w:rsidR="008D6808" w:rsidRPr="008D6808" w14:paraId="1E356C72"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5E7241A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Adjective</w:t>
            </w:r>
          </w:p>
        </w:tc>
        <w:tc>
          <w:tcPr>
            <w:tcW w:w="4350" w:type="dxa"/>
            <w:tcBorders>
              <w:top w:val="outset" w:sz="6" w:space="0" w:color="auto"/>
              <w:left w:val="outset" w:sz="6" w:space="0" w:color="auto"/>
              <w:bottom w:val="outset" w:sz="6" w:space="0" w:color="auto"/>
              <w:right w:val="outset" w:sz="6" w:space="0" w:color="auto"/>
            </w:tcBorders>
            <w:vAlign w:val="center"/>
            <w:hideMark/>
          </w:tcPr>
          <w:p w14:paraId="604DA811"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b/>
                <w:bCs/>
                <w:color w:val="000000"/>
                <w:sz w:val="27"/>
                <w:szCs w:val="27"/>
                <w:lang w:eastAsia="en-AU"/>
              </w:rPr>
              <w:t>Nominalisation</w:t>
            </w:r>
          </w:p>
        </w:tc>
      </w:tr>
      <w:tr w:rsidR="008D6808" w:rsidRPr="008D6808" w14:paraId="4334ED6C"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028E03D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appropriate</w:t>
            </w:r>
          </w:p>
        </w:tc>
        <w:tc>
          <w:tcPr>
            <w:tcW w:w="4350" w:type="dxa"/>
            <w:tcBorders>
              <w:top w:val="outset" w:sz="6" w:space="0" w:color="auto"/>
              <w:left w:val="outset" w:sz="6" w:space="0" w:color="auto"/>
              <w:bottom w:val="outset" w:sz="6" w:space="0" w:color="auto"/>
              <w:right w:val="outset" w:sz="6" w:space="0" w:color="auto"/>
            </w:tcBorders>
            <w:vAlign w:val="center"/>
            <w:hideMark/>
          </w:tcPr>
          <w:p w14:paraId="1D363250"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appropriateness</w:t>
            </w:r>
          </w:p>
        </w:tc>
      </w:tr>
      <w:tr w:rsidR="008D6808" w:rsidRPr="008D6808" w14:paraId="063F3FD4"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60852837"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active</w:t>
            </w:r>
          </w:p>
        </w:tc>
        <w:tc>
          <w:tcPr>
            <w:tcW w:w="4350" w:type="dxa"/>
            <w:tcBorders>
              <w:top w:val="outset" w:sz="6" w:space="0" w:color="auto"/>
              <w:left w:val="outset" w:sz="6" w:space="0" w:color="auto"/>
              <w:bottom w:val="outset" w:sz="6" w:space="0" w:color="auto"/>
              <w:right w:val="outset" w:sz="6" w:space="0" w:color="auto"/>
            </w:tcBorders>
            <w:vAlign w:val="center"/>
            <w:hideMark/>
          </w:tcPr>
          <w:p w14:paraId="6F64B9F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activism</w:t>
            </w:r>
          </w:p>
        </w:tc>
      </w:tr>
      <w:tr w:rsidR="008D6808" w:rsidRPr="008D6808" w14:paraId="18944CD1"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43806EAC"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complex</w:t>
            </w:r>
          </w:p>
        </w:tc>
        <w:tc>
          <w:tcPr>
            <w:tcW w:w="4350" w:type="dxa"/>
            <w:tcBorders>
              <w:top w:val="outset" w:sz="6" w:space="0" w:color="auto"/>
              <w:left w:val="outset" w:sz="6" w:space="0" w:color="auto"/>
              <w:bottom w:val="outset" w:sz="6" w:space="0" w:color="auto"/>
              <w:right w:val="outset" w:sz="6" w:space="0" w:color="auto"/>
            </w:tcBorders>
            <w:vAlign w:val="center"/>
            <w:hideMark/>
          </w:tcPr>
          <w:p w14:paraId="3122A157"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complexity</w:t>
            </w:r>
          </w:p>
        </w:tc>
      </w:tr>
      <w:tr w:rsidR="008D6808" w:rsidRPr="008D6808" w14:paraId="324818B4"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0C53A8F9"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lastRenderedPageBreak/>
              <w:t>desirable</w:t>
            </w:r>
          </w:p>
        </w:tc>
        <w:tc>
          <w:tcPr>
            <w:tcW w:w="4350" w:type="dxa"/>
            <w:tcBorders>
              <w:top w:val="outset" w:sz="6" w:space="0" w:color="auto"/>
              <w:left w:val="outset" w:sz="6" w:space="0" w:color="auto"/>
              <w:bottom w:val="outset" w:sz="6" w:space="0" w:color="auto"/>
              <w:right w:val="outset" w:sz="6" w:space="0" w:color="auto"/>
            </w:tcBorders>
            <w:vAlign w:val="center"/>
            <w:hideMark/>
          </w:tcPr>
          <w:p w14:paraId="0086110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desirability</w:t>
            </w:r>
          </w:p>
        </w:tc>
      </w:tr>
      <w:tr w:rsidR="008D6808" w:rsidRPr="008D6808" w14:paraId="1E63A710"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2E87F1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sceptical</w:t>
            </w:r>
          </w:p>
        </w:tc>
        <w:tc>
          <w:tcPr>
            <w:tcW w:w="4350" w:type="dxa"/>
            <w:tcBorders>
              <w:top w:val="outset" w:sz="6" w:space="0" w:color="auto"/>
              <w:left w:val="outset" w:sz="6" w:space="0" w:color="auto"/>
              <w:bottom w:val="outset" w:sz="6" w:space="0" w:color="auto"/>
              <w:right w:val="outset" w:sz="6" w:space="0" w:color="auto"/>
            </w:tcBorders>
            <w:vAlign w:val="center"/>
            <w:hideMark/>
          </w:tcPr>
          <w:p w14:paraId="7C60888E"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scepticism</w:t>
            </w:r>
          </w:p>
        </w:tc>
      </w:tr>
      <w:tr w:rsidR="008D6808" w:rsidRPr="008D6808" w14:paraId="102299C3"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700CC93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willing</w:t>
            </w:r>
          </w:p>
        </w:tc>
        <w:tc>
          <w:tcPr>
            <w:tcW w:w="4350" w:type="dxa"/>
            <w:tcBorders>
              <w:top w:val="outset" w:sz="6" w:space="0" w:color="auto"/>
              <w:left w:val="outset" w:sz="6" w:space="0" w:color="auto"/>
              <w:bottom w:val="outset" w:sz="6" w:space="0" w:color="auto"/>
              <w:right w:val="outset" w:sz="6" w:space="0" w:color="auto"/>
            </w:tcBorders>
            <w:vAlign w:val="center"/>
            <w:hideMark/>
          </w:tcPr>
          <w:p w14:paraId="3590D405"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willingness</w:t>
            </w:r>
          </w:p>
        </w:tc>
      </w:tr>
      <w:tr w:rsidR="008D6808" w:rsidRPr="008D6808" w14:paraId="57FD4556"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A718E6E"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c>
          <w:tcPr>
            <w:tcW w:w="4350" w:type="dxa"/>
            <w:tcBorders>
              <w:top w:val="outset" w:sz="6" w:space="0" w:color="auto"/>
              <w:left w:val="outset" w:sz="6" w:space="0" w:color="auto"/>
              <w:bottom w:val="outset" w:sz="6" w:space="0" w:color="auto"/>
              <w:right w:val="outset" w:sz="6" w:space="0" w:color="auto"/>
            </w:tcBorders>
            <w:vAlign w:val="center"/>
            <w:hideMark/>
          </w:tcPr>
          <w:p w14:paraId="1171DB78"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r w:rsidR="008D6808" w:rsidRPr="008D6808" w14:paraId="275DE59F" w14:textId="77777777" w:rsidTr="00C247E1">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2A59DDAB"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c>
          <w:tcPr>
            <w:tcW w:w="4350" w:type="dxa"/>
            <w:tcBorders>
              <w:top w:val="outset" w:sz="6" w:space="0" w:color="auto"/>
              <w:left w:val="outset" w:sz="6" w:space="0" w:color="auto"/>
              <w:bottom w:val="outset" w:sz="6" w:space="0" w:color="auto"/>
              <w:right w:val="outset" w:sz="6" w:space="0" w:color="auto"/>
            </w:tcBorders>
            <w:vAlign w:val="center"/>
            <w:hideMark/>
          </w:tcPr>
          <w:p w14:paraId="5499B266" w14:textId="77777777" w:rsidR="008D6808" w:rsidRPr="008D6808" w:rsidRDefault="008D6808" w:rsidP="008D6808">
            <w:pPr>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 </w:t>
            </w:r>
          </w:p>
        </w:tc>
      </w:tr>
    </w:tbl>
    <w:p w14:paraId="403386FC" w14:textId="77777777" w:rsidR="008D6808" w:rsidRPr="008D6808" w:rsidRDefault="008D6808" w:rsidP="008D6808">
      <w:pPr>
        <w:spacing w:before="100" w:beforeAutospacing="1" w:after="100" w:afterAutospacing="1"/>
        <w:outlineLvl w:val="3"/>
        <w:rPr>
          <w:rFonts w:ascii="Arial" w:eastAsia="Times New Roman" w:hAnsi="Arial" w:cs="Arial"/>
          <w:b/>
          <w:bCs/>
          <w:color w:val="330066"/>
          <w:sz w:val="26"/>
          <w:szCs w:val="26"/>
          <w:lang w:eastAsia="en-AU"/>
        </w:rPr>
      </w:pPr>
      <w:r w:rsidRPr="008D6808">
        <w:rPr>
          <w:rFonts w:ascii="Arial" w:eastAsia="Times New Roman" w:hAnsi="Arial" w:cs="Arial"/>
          <w:b/>
          <w:bCs/>
          <w:color w:val="330066"/>
          <w:sz w:val="26"/>
          <w:szCs w:val="26"/>
          <w:lang w:eastAsia="en-AU"/>
        </w:rPr>
        <w:t>Nominalisations used in phrases with “of”.</w:t>
      </w:r>
    </w:p>
    <w:p w14:paraId="13CE5894" w14:textId="78CDA724" w:rsidR="008D6808" w:rsidRPr="008D6808" w:rsidRDefault="008D6808" w:rsidP="008D6808">
      <w:pPr>
        <w:spacing w:before="100" w:beforeAutospacing="1" w:after="100" w:afterAutospacing="1"/>
        <w:rPr>
          <w:rFonts w:ascii="Arial" w:eastAsia="Times New Roman" w:hAnsi="Arial" w:cs="Arial"/>
          <w:color w:val="000000"/>
          <w:sz w:val="27"/>
          <w:szCs w:val="27"/>
          <w:lang w:eastAsia="en-AU"/>
        </w:rPr>
      </w:pPr>
      <w:r w:rsidRPr="008D6808">
        <w:rPr>
          <w:rFonts w:ascii="Arial" w:eastAsia="Times New Roman" w:hAnsi="Arial" w:cs="Arial"/>
          <w:color w:val="000000"/>
          <w:sz w:val="27"/>
          <w:szCs w:val="27"/>
          <w:lang w:eastAsia="en-AU"/>
        </w:rPr>
        <w:t>Nominalisations often function as the head of a</w:t>
      </w:r>
      <w:hyperlink r:id="rId7" w:history="1">
        <w:r>
          <w:rPr>
            <w:rFonts w:ascii="Arial" w:eastAsia="Times New Roman" w:hAnsi="Arial" w:cs="Arial"/>
            <w:color w:val="0000FF"/>
            <w:sz w:val="27"/>
            <w:szCs w:val="27"/>
            <w:u w:val="single"/>
            <w:lang w:eastAsia="en-AU"/>
          </w:rPr>
          <w:t xml:space="preserve"> </w:t>
        </w:r>
        <w:r w:rsidRPr="008D6808">
          <w:rPr>
            <w:rFonts w:ascii="Arial" w:eastAsia="Times New Roman" w:hAnsi="Arial" w:cs="Arial"/>
            <w:color w:val="0000FF"/>
            <w:sz w:val="27"/>
            <w:szCs w:val="27"/>
            <w:u w:val="single"/>
            <w:lang w:eastAsia="en-AU"/>
          </w:rPr>
          <w:t>nominal group</w:t>
        </w:r>
      </w:hyperlink>
      <w:r w:rsidRPr="008D6808">
        <w:rPr>
          <w:rFonts w:ascii="Arial" w:eastAsia="Times New Roman" w:hAnsi="Arial" w:cs="Arial"/>
          <w:color w:val="000000"/>
          <w:sz w:val="27"/>
          <w:szCs w:val="27"/>
          <w:lang w:eastAsia="en-AU"/>
        </w:rPr>
        <w:t>. Often associated with nominalisation is the occurrence of prepositional phrases, introduced by</w:t>
      </w:r>
      <w:r>
        <w:rPr>
          <w:rFonts w:ascii="Arial" w:eastAsia="Times New Roman" w:hAnsi="Arial" w:cs="Arial"/>
          <w:color w:val="000000"/>
          <w:sz w:val="27"/>
          <w:szCs w:val="27"/>
          <w:lang w:eastAsia="en-AU"/>
        </w:rPr>
        <w:t xml:space="preserve"> </w:t>
      </w:r>
      <w:r w:rsidRPr="008D6808">
        <w:rPr>
          <w:rFonts w:ascii="Arial" w:eastAsia="Times New Roman" w:hAnsi="Arial" w:cs="Arial"/>
          <w:i/>
          <w:iCs/>
          <w:color w:val="000000"/>
          <w:sz w:val="27"/>
          <w:szCs w:val="27"/>
          <w:lang w:eastAsia="en-AU"/>
        </w:rPr>
        <w:t>of</w:t>
      </w:r>
      <w:r w:rsidRPr="008D6808">
        <w:rPr>
          <w:rFonts w:ascii="Arial" w:eastAsia="Times New Roman" w:hAnsi="Arial" w:cs="Arial"/>
          <w:color w:val="000000"/>
          <w:sz w:val="27"/>
          <w:szCs w:val="27"/>
          <w:lang w:eastAsia="en-AU"/>
        </w:rPr>
        <w:t>:</w:t>
      </w:r>
    </w:p>
    <w:p w14:paraId="6E28CFDF" w14:textId="37989EB7" w:rsidR="008D6808" w:rsidRPr="008D6808" w:rsidRDefault="008D6808" w:rsidP="008D6808">
      <w:pPr>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judgment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of</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those</w:t>
      </w:r>
    </w:p>
    <w:p w14:paraId="2EBBA15D" w14:textId="51F1FB4D" w:rsidR="008D6808" w:rsidRPr="008D6808" w:rsidRDefault="008D6808" w:rsidP="008D6808">
      <w:pPr>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treatment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of</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children</w:t>
      </w:r>
    </w:p>
    <w:p w14:paraId="6F2A304B" w14:textId="794F4F31" w:rsidR="008D6808" w:rsidRPr="008D6808" w:rsidRDefault="008D6808" w:rsidP="008D6808">
      <w:pPr>
        <w:rPr>
          <w:rFonts w:ascii="Times New Roman" w:eastAsia="Times New Roman" w:hAnsi="Times New Roman" w:cs="Times New Roman"/>
          <w:color w:val="000080"/>
          <w:sz w:val="26"/>
          <w:szCs w:val="26"/>
          <w:lang w:eastAsia="en-AU"/>
        </w:rPr>
      </w:pPr>
      <w:r w:rsidRPr="008D6808">
        <w:rPr>
          <w:rFonts w:ascii="Times New Roman" w:eastAsia="Times New Roman" w:hAnsi="Times New Roman" w:cs="Times New Roman"/>
          <w:color w:val="000080"/>
          <w:sz w:val="26"/>
          <w:szCs w:val="26"/>
          <w:lang w:eastAsia="en-AU"/>
        </w:rPr>
        <w:t>development</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i/>
          <w:iCs/>
          <w:color w:val="000080"/>
          <w:sz w:val="26"/>
          <w:szCs w:val="26"/>
          <w:lang w:eastAsia="en-AU"/>
        </w:rPr>
        <w:t>of</w:t>
      </w:r>
      <w:r>
        <w:rPr>
          <w:rFonts w:ascii="Times New Roman" w:eastAsia="Times New Roman" w:hAnsi="Times New Roman" w:cs="Times New Roman"/>
          <w:color w:val="000080"/>
          <w:sz w:val="26"/>
          <w:szCs w:val="26"/>
          <w:lang w:eastAsia="en-AU"/>
        </w:rPr>
        <w:t xml:space="preserve"> </w:t>
      </w:r>
      <w:r w:rsidRPr="008D6808">
        <w:rPr>
          <w:rFonts w:ascii="Times New Roman" w:eastAsia="Times New Roman" w:hAnsi="Times New Roman" w:cs="Times New Roman"/>
          <w:color w:val="000080"/>
          <w:sz w:val="26"/>
          <w:szCs w:val="26"/>
          <w:lang w:eastAsia="en-AU"/>
        </w:rPr>
        <w:t>new aircraft</w:t>
      </w:r>
    </w:p>
    <w:p w14:paraId="29AAAF6F" w14:textId="212478E8" w:rsidR="008D6808" w:rsidRDefault="008D6808">
      <w:pPr>
        <w:rPr>
          <w:rFonts w:ascii="Arial" w:eastAsia="Times New Roman" w:hAnsi="Arial" w:cs="Arial"/>
          <w:color w:val="000000"/>
          <w:sz w:val="27"/>
          <w:szCs w:val="27"/>
          <w:lang w:eastAsia="en-AU"/>
        </w:rPr>
      </w:pPr>
    </w:p>
    <w:p w14:paraId="369E7D5A" w14:textId="793BC8AC" w:rsidR="00C247E1" w:rsidRDefault="00C247E1">
      <w:pPr>
        <w:rPr>
          <w:rFonts w:ascii="Arial" w:eastAsia="Times New Roman" w:hAnsi="Arial" w:cs="Arial"/>
          <w:color w:val="000000"/>
          <w:sz w:val="27"/>
          <w:szCs w:val="27"/>
          <w:lang w:eastAsia="en-AU"/>
        </w:rPr>
      </w:pPr>
    </w:p>
    <w:p w14:paraId="058E6CAB" w14:textId="43EB8B1A" w:rsidR="00C247E1" w:rsidRDefault="00C247E1">
      <w:pPr>
        <w:rPr>
          <w:rFonts w:ascii="Arial" w:eastAsia="Times New Roman" w:hAnsi="Arial" w:cs="Arial"/>
          <w:color w:val="000000"/>
          <w:sz w:val="27"/>
          <w:szCs w:val="27"/>
          <w:lang w:eastAsia="en-AU"/>
        </w:rPr>
      </w:pPr>
    </w:p>
    <w:p w14:paraId="3E443A04" w14:textId="77777777" w:rsidR="00C247E1" w:rsidRDefault="00C247E1"/>
    <w:p w14:paraId="623F5D00" w14:textId="363299F5" w:rsidR="008D6808" w:rsidRPr="008D6808" w:rsidRDefault="008D6808">
      <w:pPr>
        <w:rPr>
          <w:sz w:val="20"/>
          <w:szCs w:val="20"/>
        </w:rPr>
      </w:pPr>
      <w:r w:rsidRPr="008D6808">
        <w:rPr>
          <w:sz w:val="20"/>
          <w:szCs w:val="20"/>
        </w:rPr>
        <w:t xml:space="preserve">source:  </w:t>
      </w:r>
      <w:hyperlink r:id="rId8" w:history="1">
        <w:r w:rsidR="007C131B" w:rsidRPr="00736B49">
          <w:rPr>
            <w:rStyle w:val="Hyperlink"/>
            <w:sz w:val="20"/>
            <w:szCs w:val="20"/>
          </w:rPr>
          <w:t>http://www.uefap.net/writing/writing-features/writing-features-complexity/writing-features-complexity-nominalisation</w:t>
        </w:r>
      </w:hyperlink>
      <w:r w:rsidR="007C131B">
        <w:rPr>
          <w:sz w:val="20"/>
          <w:szCs w:val="20"/>
        </w:rPr>
        <w:t xml:space="preserve"> </w:t>
      </w:r>
    </w:p>
    <w:p w14:paraId="25E13EFF" w14:textId="5B9F1273" w:rsidR="008D6808" w:rsidRPr="008D6808" w:rsidRDefault="008D6808">
      <w:pPr>
        <w:rPr>
          <w:sz w:val="20"/>
          <w:szCs w:val="20"/>
        </w:rPr>
      </w:pPr>
      <w:r w:rsidRPr="008D6808">
        <w:rPr>
          <w:sz w:val="20"/>
          <w:szCs w:val="20"/>
        </w:rPr>
        <w:t>viewed 10/8/21</w:t>
      </w:r>
    </w:p>
    <w:p w14:paraId="0093A0F8" w14:textId="5E84305F" w:rsidR="008D6808" w:rsidRDefault="008D6808"/>
    <w:p w14:paraId="1040A706" w14:textId="77777777" w:rsidR="00166C53" w:rsidRDefault="00166C53"/>
    <w:p w14:paraId="23A00D8A" w14:textId="16085722" w:rsidR="008D6808" w:rsidRDefault="009824E6">
      <w:r>
        <w:t xml:space="preserve">UEfAP.com - Using English for Academic Purposes </w:t>
      </w:r>
      <w:proofErr w:type="gramStart"/>
      <w:r>
        <w:t>For</w:t>
      </w:r>
      <w:proofErr w:type="gramEnd"/>
      <w:r>
        <w:t xml:space="preserve"> Students in Higher Education</w:t>
      </w:r>
    </w:p>
    <w:p w14:paraId="59037EF4" w14:textId="759133FC" w:rsidR="009824E6" w:rsidRDefault="00166C53">
      <w:r>
        <w:rPr>
          <w:rFonts w:cstheme="minorHAnsi"/>
        </w:rPr>
        <w:t>©</w:t>
      </w:r>
      <w:r>
        <w:t xml:space="preserve"> `</w:t>
      </w:r>
      <w:r w:rsidR="009824E6">
        <w:t>Andy Gillett</w:t>
      </w:r>
    </w:p>
    <w:p w14:paraId="24733BEE" w14:textId="77777777" w:rsidR="00C247E1" w:rsidRDefault="00C247E1"/>
    <w:sectPr w:rsidR="00C247E1" w:rsidSect="00F80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9A2"/>
    <w:multiLevelType w:val="multilevel"/>
    <w:tmpl w:val="654C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356"/>
    <w:multiLevelType w:val="multilevel"/>
    <w:tmpl w:val="DF4C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A0DC8"/>
    <w:multiLevelType w:val="multilevel"/>
    <w:tmpl w:val="EA5A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08"/>
    <w:rsid w:val="00166C53"/>
    <w:rsid w:val="001D0BCD"/>
    <w:rsid w:val="007430B7"/>
    <w:rsid w:val="007C131B"/>
    <w:rsid w:val="008332AD"/>
    <w:rsid w:val="008D6808"/>
    <w:rsid w:val="009824E6"/>
    <w:rsid w:val="00A74CD6"/>
    <w:rsid w:val="00C247E1"/>
    <w:rsid w:val="00F12AF8"/>
    <w:rsid w:val="00F3657C"/>
    <w:rsid w:val="00F809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F1E0"/>
  <w15:chartTrackingRefBased/>
  <w15:docId w15:val="{FCF6F0ED-C8EF-400A-9998-809EE4AC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7C"/>
    <w:pPr>
      <w:spacing w:after="0" w:line="240" w:lineRule="auto"/>
    </w:pPr>
    <w:rPr>
      <w:sz w:val="24"/>
      <w:lang w:val="en-AU"/>
    </w:rPr>
  </w:style>
  <w:style w:type="paragraph" w:styleId="Heading1">
    <w:name w:val="heading 1"/>
    <w:basedOn w:val="Normal"/>
    <w:link w:val="Heading1Char"/>
    <w:uiPriority w:val="9"/>
    <w:qFormat/>
    <w:rsid w:val="008D6808"/>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8D6808"/>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D6808"/>
    <w:pPr>
      <w:spacing w:before="100" w:beforeAutospacing="1" w:after="100" w:afterAutospacing="1"/>
      <w:outlineLvl w:val="3"/>
    </w:pPr>
    <w:rPr>
      <w:rFonts w:ascii="Times New Roman" w:eastAsia="Times New Roman" w:hAnsi="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808"/>
    <w:rPr>
      <w:rFonts w:ascii="Times New Roman" w:eastAsia="Times New Roman" w:hAnsi="Times New Roman" w:cs="Times New Roman"/>
      <w:b/>
      <w:bCs/>
      <w:kern w:val="36"/>
      <w:sz w:val="48"/>
      <w:szCs w:val="48"/>
      <w:lang w:val="en-AU" w:eastAsia="en-AU"/>
    </w:rPr>
  </w:style>
  <w:style w:type="character" w:customStyle="1" w:styleId="Heading3Char">
    <w:name w:val="Heading 3 Char"/>
    <w:basedOn w:val="DefaultParagraphFont"/>
    <w:link w:val="Heading3"/>
    <w:uiPriority w:val="9"/>
    <w:rsid w:val="008D6808"/>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8D6808"/>
    <w:rPr>
      <w:rFonts w:ascii="Times New Roman" w:eastAsia="Times New Roman" w:hAnsi="Times New Roman" w:cs="Times New Roman"/>
      <w:b/>
      <w:bCs/>
      <w:sz w:val="24"/>
      <w:szCs w:val="24"/>
      <w:lang w:val="en-AU" w:eastAsia="en-AU"/>
    </w:rPr>
  </w:style>
  <w:style w:type="paragraph" w:styleId="NormalWeb">
    <w:name w:val="Normal (Web)"/>
    <w:basedOn w:val="Normal"/>
    <w:uiPriority w:val="99"/>
    <w:semiHidden/>
    <w:unhideWhenUsed/>
    <w:rsid w:val="008D6808"/>
    <w:pPr>
      <w:spacing w:before="100" w:beforeAutospacing="1" w:after="100" w:afterAutospacing="1"/>
    </w:pPr>
    <w:rPr>
      <w:rFonts w:ascii="Times New Roman" w:eastAsia="Times New Roman" w:hAnsi="Times New Roman" w:cs="Times New Roman"/>
      <w:szCs w:val="24"/>
      <w:lang w:eastAsia="en-AU"/>
    </w:rPr>
  </w:style>
  <w:style w:type="character" w:styleId="Hyperlink">
    <w:name w:val="Hyperlink"/>
    <w:basedOn w:val="DefaultParagraphFont"/>
    <w:uiPriority w:val="99"/>
    <w:unhideWhenUsed/>
    <w:rsid w:val="008D6808"/>
    <w:rPr>
      <w:color w:val="0000FF"/>
      <w:u w:val="single"/>
    </w:rPr>
  </w:style>
  <w:style w:type="paragraph" w:customStyle="1" w:styleId="example">
    <w:name w:val="example"/>
    <w:basedOn w:val="Normal"/>
    <w:rsid w:val="008D6808"/>
    <w:pPr>
      <w:spacing w:before="100" w:beforeAutospacing="1" w:after="100" w:afterAutospacing="1"/>
    </w:pPr>
    <w:rPr>
      <w:rFonts w:ascii="Times New Roman" w:eastAsia="Times New Roman" w:hAnsi="Times New Roman" w:cs="Times New Roman"/>
      <w:szCs w:val="24"/>
      <w:lang w:eastAsia="en-AU"/>
    </w:rPr>
  </w:style>
  <w:style w:type="character" w:customStyle="1" w:styleId="highlightx">
    <w:name w:val="highlightx"/>
    <w:basedOn w:val="DefaultParagraphFont"/>
    <w:rsid w:val="008D6808"/>
  </w:style>
  <w:style w:type="character" w:customStyle="1" w:styleId="example1">
    <w:name w:val="example1"/>
    <w:basedOn w:val="DefaultParagraphFont"/>
    <w:rsid w:val="008D6808"/>
  </w:style>
  <w:style w:type="character" w:customStyle="1" w:styleId="upteal">
    <w:name w:val="up_teal"/>
    <w:basedOn w:val="DefaultParagraphFont"/>
    <w:rsid w:val="008D6808"/>
  </w:style>
  <w:style w:type="character" w:styleId="UnresolvedMention">
    <w:name w:val="Unresolved Mention"/>
    <w:basedOn w:val="DefaultParagraphFont"/>
    <w:uiPriority w:val="99"/>
    <w:semiHidden/>
    <w:unhideWhenUsed/>
    <w:rsid w:val="008D6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6739">
      <w:bodyDiv w:val="1"/>
      <w:marLeft w:val="0"/>
      <w:marRight w:val="0"/>
      <w:marTop w:val="0"/>
      <w:marBottom w:val="0"/>
      <w:divBdr>
        <w:top w:val="none" w:sz="0" w:space="0" w:color="auto"/>
        <w:left w:val="none" w:sz="0" w:space="0" w:color="auto"/>
        <w:bottom w:val="none" w:sz="0" w:space="0" w:color="auto"/>
        <w:right w:val="none" w:sz="0" w:space="0" w:color="auto"/>
      </w:divBdr>
      <w:divsChild>
        <w:div w:id="157739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81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381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6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9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732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7449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fap.net/writing/writing-features/writing-features-complexity/writing-features-complexity-nominalisation" TargetMode="External"/><Relationship Id="rId3" Type="http://schemas.openxmlformats.org/officeDocument/2006/relationships/settings" Target="settings.xml"/><Relationship Id="rId7" Type="http://schemas.openxmlformats.org/officeDocument/2006/relationships/hyperlink" Target="http://www.uefap.com/writing/feature/complex_nou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uefap.com/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Steale Foumakis</cp:lastModifiedBy>
  <cp:revision>2</cp:revision>
  <dcterms:created xsi:type="dcterms:W3CDTF">2021-08-10T23:21:00Z</dcterms:created>
  <dcterms:modified xsi:type="dcterms:W3CDTF">2021-08-10T23:21:00Z</dcterms:modified>
</cp:coreProperties>
</file>